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55A3D" w14:textId="77777777" w:rsidR="004E0ECC" w:rsidRDefault="004E0ECC" w:rsidP="00CE548C">
      <w:pPr>
        <w:pStyle w:val="6"/>
        <w:rPr>
          <w:rStyle w:val="ae"/>
          <w:sz w:val="48"/>
          <w:szCs w:val="48"/>
          <w:rtl/>
        </w:rPr>
      </w:pPr>
    </w:p>
    <w:p w14:paraId="0C23CECC" w14:textId="77777777" w:rsidR="00763015" w:rsidRPr="00A66673" w:rsidRDefault="00763015" w:rsidP="00CE548C">
      <w:pPr>
        <w:pStyle w:val="6"/>
        <w:rPr>
          <w:rStyle w:val="ae"/>
          <w:sz w:val="48"/>
          <w:szCs w:val="48"/>
          <w:rtl/>
        </w:rPr>
      </w:pPr>
      <w:r w:rsidRPr="00A66673">
        <w:rPr>
          <w:rStyle w:val="ae"/>
          <w:rFonts w:hint="eastAsia"/>
          <w:sz w:val="48"/>
          <w:szCs w:val="48"/>
          <w:rtl/>
        </w:rPr>
        <w:t>מתן</w:t>
      </w:r>
      <w:r w:rsidRPr="00A66673">
        <w:rPr>
          <w:rStyle w:val="ae"/>
          <w:sz w:val="48"/>
          <w:szCs w:val="48"/>
          <w:rtl/>
        </w:rPr>
        <w:t xml:space="preserve"> </w:t>
      </w:r>
      <w:r w:rsidRPr="00A66673">
        <w:rPr>
          <w:rStyle w:val="ae"/>
          <w:rFonts w:hint="eastAsia"/>
          <w:sz w:val="48"/>
          <w:szCs w:val="48"/>
          <w:rtl/>
        </w:rPr>
        <w:t>שירותים</w:t>
      </w:r>
      <w:r w:rsidR="00C17A15" w:rsidRPr="00A66673">
        <w:rPr>
          <w:rStyle w:val="ae"/>
          <w:sz w:val="48"/>
          <w:szCs w:val="48"/>
          <w:rtl/>
        </w:rPr>
        <w:t xml:space="preserve"> </w:t>
      </w:r>
      <w:r w:rsidR="007B021D" w:rsidRPr="00A66673">
        <w:rPr>
          <w:rStyle w:val="ae"/>
          <w:rFonts w:hint="eastAsia"/>
          <w:sz w:val="48"/>
          <w:szCs w:val="48"/>
          <w:rtl/>
        </w:rPr>
        <w:t>ללקוח</w:t>
      </w:r>
    </w:p>
    <w:p w14:paraId="54C12CAB" w14:textId="77777777" w:rsidR="00763015" w:rsidRPr="00A66673" w:rsidRDefault="00763015" w:rsidP="00CE548C">
      <w:pPr>
        <w:pStyle w:val="6"/>
        <w:rPr>
          <w:rStyle w:val="ae"/>
          <w:b w:val="0"/>
          <w:bCs/>
          <w:rtl/>
        </w:rPr>
      </w:pPr>
      <w:r w:rsidRPr="00A66673">
        <w:rPr>
          <w:rStyle w:val="ae"/>
          <w:rFonts w:hint="eastAsia"/>
          <w:b w:val="0"/>
          <w:bCs/>
          <w:rtl/>
        </w:rPr>
        <w:t>פרק</w:t>
      </w:r>
      <w:r w:rsidRPr="00A66673">
        <w:rPr>
          <w:rStyle w:val="ae"/>
          <w:b w:val="0"/>
          <w:bCs/>
          <w:rtl/>
        </w:rPr>
        <w:t xml:space="preserve"> </w:t>
      </w:r>
      <w:r w:rsidRPr="00A66673">
        <w:rPr>
          <w:rStyle w:val="ae"/>
          <w:rFonts w:hint="eastAsia"/>
          <w:b w:val="0"/>
          <w:bCs/>
          <w:rtl/>
        </w:rPr>
        <w:t>א</w:t>
      </w:r>
      <w:r w:rsidR="00B66B5E" w:rsidRPr="00A66673">
        <w:rPr>
          <w:rStyle w:val="ae"/>
          <w:rFonts w:hint="cs"/>
          <w:b w:val="0"/>
          <w:bCs/>
          <w:rtl/>
        </w:rPr>
        <w:t>'</w:t>
      </w:r>
      <w:r w:rsidRPr="00A66673">
        <w:rPr>
          <w:rStyle w:val="ae"/>
          <w:b w:val="0"/>
          <w:bCs/>
          <w:rtl/>
        </w:rPr>
        <w:t xml:space="preserve">: </w:t>
      </w:r>
      <w:r w:rsidRPr="00A66673">
        <w:rPr>
          <w:rStyle w:val="ae"/>
          <w:rFonts w:hint="eastAsia"/>
          <w:b w:val="0"/>
          <w:bCs/>
          <w:rtl/>
        </w:rPr>
        <w:t>כללי</w:t>
      </w:r>
    </w:p>
    <w:p w14:paraId="11DB7DAE" w14:textId="77777777" w:rsidR="00341E54" w:rsidRPr="00156F2B" w:rsidRDefault="00341E54" w:rsidP="00F84447">
      <w:pPr>
        <w:rPr>
          <w:rStyle w:val="ae"/>
          <w:rtl/>
        </w:rPr>
      </w:pPr>
      <w:bookmarkStart w:id="0" w:name="_Toc457922475"/>
      <w:bookmarkStart w:id="1" w:name="_Toc457924708"/>
      <w:bookmarkStart w:id="2" w:name="_Toc457988894"/>
      <w:r w:rsidRPr="00156F2B">
        <w:rPr>
          <w:rStyle w:val="ae"/>
          <w:rtl/>
        </w:rPr>
        <w:t>מבוא</w:t>
      </w:r>
      <w:bookmarkEnd w:id="0"/>
      <w:bookmarkEnd w:id="1"/>
      <w:bookmarkEnd w:id="2"/>
    </w:p>
    <w:p w14:paraId="2C7142B8" w14:textId="77777777" w:rsidR="00341E54" w:rsidRPr="001721DF" w:rsidRDefault="00341E54" w:rsidP="00E040AD">
      <w:pPr>
        <w:pStyle w:val="TOC2"/>
        <w:rPr>
          <w:rtl/>
        </w:rPr>
      </w:pPr>
      <w:bookmarkStart w:id="3" w:name="_Toc457922476"/>
      <w:r w:rsidRPr="001721DF">
        <w:rPr>
          <w:rtl/>
        </w:rPr>
        <w:t xml:space="preserve">לשכת אשראי </w:t>
      </w:r>
      <w:r w:rsidR="008C662A" w:rsidRPr="001721DF">
        <w:rPr>
          <w:rFonts w:hint="cs"/>
          <w:rtl/>
        </w:rPr>
        <w:t xml:space="preserve">רשאית </w:t>
      </w:r>
      <w:r w:rsidR="0032050B" w:rsidRPr="001721DF">
        <w:rPr>
          <w:rFonts w:hint="cs"/>
          <w:rtl/>
        </w:rPr>
        <w:t xml:space="preserve">לספק </w:t>
      </w:r>
      <w:r w:rsidR="008908DF" w:rsidRPr="001721DF">
        <w:rPr>
          <w:rFonts w:hint="cs"/>
          <w:rtl/>
        </w:rPr>
        <w:t xml:space="preserve">ללקוח </w:t>
      </w:r>
      <w:r w:rsidRPr="001721DF">
        <w:rPr>
          <w:rtl/>
        </w:rPr>
        <w:t xml:space="preserve">מגוון שירותים </w:t>
      </w:r>
      <w:r w:rsidR="000E0540" w:rsidRPr="001721DF">
        <w:rPr>
          <w:rFonts w:hint="cs"/>
          <w:rtl/>
        </w:rPr>
        <w:t>כ</w:t>
      </w:r>
      <w:r w:rsidR="00DA219B" w:rsidRPr="001721DF">
        <w:rPr>
          <w:rFonts w:hint="cs"/>
          <w:rtl/>
        </w:rPr>
        <w:t>קבוע ב</w:t>
      </w:r>
      <w:r w:rsidR="00DA219B" w:rsidRPr="001721DF">
        <w:rPr>
          <w:rtl/>
        </w:rPr>
        <w:t>חוק נתוני אשראי, התשע"ו</w:t>
      </w:r>
      <w:r w:rsidR="00092B6F">
        <w:rPr>
          <w:rFonts w:hint="cs"/>
          <w:rtl/>
        </w:rPr>
        <w:t xml:space="preserve"> -</w:t>
      </w:r>
      <w:r w:rsidR="00DA219B" w:rsidRPr="001721DF">
        <w:rPr>
          <w:rtl/>
        </w:rPr>
        <w:t xml:space="preserve"> 2016</w:t>
      </w:r>
      <w:r w:rsidR="00A1073D">
        <w:rPr>
          <w:rFonts w:hint="cs"/>
          <w:rtl/>
        </w:rPr>
        <w:t xml:space="preserve"> </w:t>
      </w:r>
      <w:r w:rsidR="00A1073D" w:rsidRPr="00C63B5A">
        <w:rPr>
          <w:rFonts w:hint="cs"/>
          <w:rtl/>
        </w:rPr>
        <w:t>(</w:t>
      </w:r>
      <w:r w:rsidR="00A1073D" w:rsidRPr="00C63B5A">
        <w:rPr>
          <w:rFonts w:hint="eastAsia"/>
          <w:rtl/>
        </w:rPr>
        <w:t>להלן</w:t>
      </w:r>
      <w:r w:rsidR="00A1073D" w:rsidRPr="00C63B5A">
        <w:rPr>
          <w:rtl/>
        </w:rPr>
        <w:t xml:space="preserve"> </w:t>
      </w:r>
      <w:r w:rsidR="00A1073D" w:rsidRPr="00CE548C">
        <w:rPr>
          <w:b/>
          <w:bCs/>
          <w:rtl/>
        </w:rPr>
        <w:t xml:space="preserve">- </w:t>
      </w:r>
      <w:r w:rsidR="00A1073D" w:rsidRPr="00CE548C">
        <w:rPr>
          <w:rFonts w:hint="eastAsia"/>
          <w:b/>
          <w:bCs/>
          <w:rtl/>
        </w:rPr>
        <w:t>החוק</w:t>
      </w:r>
      <w:r w:rsidR="00A1073D" w:rsidRPr="00C63B5A">
        <w:rPr>
          <w:rFonts w:hint="cs"/>
          <w:rtl/>
        </w:rPr>
        <w:t>)</w:t>
      </w:r>
      <w:r w:rsidR="00CA2217" w:rsidRPr="00C63B5A">
        <w:rPr>
          <w:rFonts w:hint="cs"/>
          <w:rtl/>
        </w:rPr>
        <w:t>,</w:t>
      </w:r>
      <w:r w:rsidR="00CA2217" w:rsidRPr="001721DF">
        <w:rPr>
          <w:rFonts w:hint="cs"/>
          <w:rtl/>
        </w:rPr>
        <w:t xml:space="preserve"> </w:t>
      </w:r>
      <w:r w:rsidR="00E5161C" w:rsidRPr="001721DF">
        <w:rPr>
          <w:rFonts w:hint="cs"/>
          <w:rtl/>
        </w:rPr>
        <w:t>ו</w:t>
      </w:r>
      <w:r w:rsidR="00CA2217" w:rsidRPr="001721DF">
        <w:rPr>
          <w:rFonts w:hint="cs"/>
          <w:rtl/>
        </w:rPr>
        <w:t>בכלל</w:t>
      </w:r>
      <w:r w:rsidR="000E0540" w:rsidRPr="001721DF">
        <w:rPr>
          <w:rFonts w:hint="cs"/>
          <w:rtl/>
        </w:rPr>
        <w:t>ם</w:t>
      </w:r>
      <w:r w:rsidR="00CA2217" w:rsidRPr="001721DF">
        <w:rPr>
          <w:rFonts w:hint="cs"/>
          <w:rtl/>
        </w:rPr>
        <w:t xml:space="preserve">: </w:t>
      </w:r>
      <w:r w:rsidR="0032050B" w:rsidRPr="001721DF">
        <w:rPr>
          <w:rFonts w:hint="cs"/>
          <w:rtl/>
        </w:rPr>
        <w:t>למסור ל</w:t>
      </w:r>
      <w:r w:rsidR="008908DF" w:rsidRPr="001721DF">
        <w:rPr>
          <w:rFonts w:hint="cs"/>
          <w:rtl/>
        </w:rPr>
        <w:t>ו</w:t>
      </w:r>
      <w:r w:rsidR="0032050B" w:rsidRPr="001721DF">
        <w:rPr>
          <w:rFonts w:hint="cs"/>
          <w:rtl/>
        </w:rPr>
        <w:t xml:space="preserve"> </w:t>
      </w:r>
      <w:r w:rsidR="00CB1DB4" w:rsidRPr="001721DF">
        <w:rPr>
          <w:rFonts w:hint="cs"/>
          <w:rtl/>
        </w:rPr>
        <w:t>דוח ריכוז נתונים רגיל</w:t>
      </w:r>
      <w:r w:rsidR="00E5161C" w:rsidRPr="001721DF">
        <w:rPr>
          <w:rFonts w:hint="cs"/>
          <w:rtl/>
        </w:rPr>
        <w:t xml:space="preserve"> </w:t>
      </w:r>
      <w:r w:rsidR="008908DF" w:rsidRPr="001721DF">
        <w:rPr>
          <w:rFonts w:hint="cs"/>
          <w:rtl/>
        </w:rPr>
        <w:t>המתייחס אליו</w:t>
      </w:r>
      <w:r w:rsidR="004063BA" w:rsidRPr="001721DF">
        <w:rPr>
          <w:rFonts w:hint="cs"/>
          <w:rtl/>
        </w:rPr>
        <w:t xml:space="preserve"> ומופק על ידי מאגר נתוני אשראי</w:t>
      </w:r>
      <w:r w:rsidR="000E0540" w:rsidRPr="001721DF">
        <w:rPr>
          <w:rFonts w:hint="cs"/>
          <w:rtl/>
        </w:rPr>
        <w:t xml:space="preserve">, </w:t>
      </w:r>
      <w:r w:rsidR="008908DF" w:rsidRPr="001721DF">
        <w:rPr>
          <w:rFonts w:hint="cs"/>
          <w:rtl/>
        </w:rPr>
        <w:t xml:space="preserve">לחשב עבורו </w:t>
      </w:r>
      <w:r w:rsidRPr="001721DF">
        <w:rPr>
          <w:rtl/>
        </w:rPr>
        <w:t xml:space="preserve">דירוג אשראי, </w:t>
      </w:r>
      <w:r w:rsidR="008908DF" w:rsidRPr="001721DF">
        <w:rPr>
          <w:rFonts w:hint="cs"/>
          <w:rtl/>
        </w:rPr>
        <w:t xml:space="preserve">לייעץ לו </w:t>
      </w:r>
      <w:r w:rsidRPr="001721DF">
        <w:rPr>
          <w:rtl/>
        </w:rPr>
        <w:t>בדבר התנהלות</w:t>
      </w:r>
      <w:r w:rsidR="008908DF" w:rsidRPr="001721DF">
        <w:rPr>
          <w:rFonts w:hint="cs"/>
          <w:rtl/>
        </w:rPr>
        <w:t>ו</w:t>
      </w:r>
      <w:r w:rsidRPr="001721DF">
        <w:rPr>
          <w:rtl/>
        </w:rPr>
        <w:t xml:space="preserve"> </w:t>
      </w:r>
      <w:r w:rsidR="008908DF" w:rsidRPr="001721DF">
        <w:rPr>
          <w:rFonts w:hint="cs"/>
          <w:rtl/>
        </w:rPr>
        <w:t>ה</w:t>
      </w:r>
      <w:r w:rsidRPr="001721DF">
        <w:rPr>
          <w:rtl/>
        </w:rPr>
        <w:t xml:space="preserve">פיננסית, </w:t>
      </w:r>
      <w:r w:rsidR="008908DF" w:rsidRPr="001721DF">
        <w:rPr>
          <w:rFonts w:hint="cs"/>
          <w:rtl/>
        </w:rPr>
        <w:t xml:space="preserve">למסור לו </w:t>
      </w:r>
      <w:r w:rsidRPr="001721DF">
        <w:rPr>
          <w:rtl/>
        </w:rPr>
        <w:t xml:space="preserve">הודעות על שינויים בדירוג האשראי </w:t>
      </w:r>
      <w:r w:rsidR="00E5161C" w:rsidRPr="001721DF">
        <w:rPr>
          <w:rFonts w:hint="cs"/>
          <w:rtl/>
        </w:rPr>
        <w:t xml:space="preserve">שלו </w:t>
      </w:r>
      <w:r w:rsidRPr="001721DF">
        <w:rPr>
          <w:rtl/>
        </w:rPr>
        <w:t>או בנתוני האשראי לגביו</w:t>
      </w:r>
      <w:r w:rsidR="00F61BF2" w:rsidRPr="001721DF">
        <w:rPr>
          <w:rFonts w:hint="cs"/>
          <w:rtl/>
        </w:rPr>
        <w:t xml:space="preserve"> הכלולים במאגר</w:t>
      </w:r>
      <w:r w:rsidRPr="001721DF">
        <w:rPr>
          <w:rtl/>
        </w:rPr>
        <w:t>.</w:t>
      </w:r>
      <w:bookmarkEnd w:id="3"/>
      <w:r w:rsidRPr="001721DF">
        <w:rPr>
          <w:rtl/>
        </w:rPr>
        <w:t xml:space="preserve"> </w:t>
      </w:r>
    </w:p>
    <w:p w14:paraId="101963C4" w14:textId="77777777" w:rsidR="004063BA" w:rsidRPr="001721DF" w:rsidRDefault="00341E54" w:rsidP="00E040AD">
      <w:pPr>
        <w:pStyle w:val="TOC2"/>
      </w:pPr>
      <w:bookmarkStart w:id="4" w:name="_Toc457922477"/>
      <w:r w:rsidRPr="001721DF">
        <w:rPr>
          <w:rtl/>
        </w:rPr>
        <w:t xml:space="preserve">הוראה זו קובעת כללים להתנהלותן של לשכות אשראי </w:t>
      </w:r>
      <w:r w:rsidR="008908DF" w:rsidRPr="001721DF">
        <w:rPr>
          <w:rFonts w:hint="cs"/>
          <w:rtl/>
        </w:rPr>
        <w:t>במתן שירותים ללקוח</w:t>
      </w:r>
      <w:r w:rsidR="00510971">
        <w:rPr>
          <w:rFonts w:hint="cs"/>
          <w:rtl/>
        </w:rPr>
        <w:t>ות</w:t>
      </w:r>
      <w:r w:rsidR="008908DF" w:rsidRPr="001721DF">
        <w:rPr>
          <w:rFonts w:hint="cs"/>
          <w:rtl/>
        </w:rPr>
        <w:t xml:space="preserve"> ול</w:t>
      </w:r>
      <w:r w:rsidR="000E0540" w:rsidRPr="001721DF">
        <w:rPr>
          <w:rFonts w:hint="cs"/>
          <w:rtl/>
        </w:rPr>
        <w:t>מיופ</w:t>
      </w:r>
      <w:r w:rsidR="00510971">
        <w:rPr>
          <w:rFonts w:hint="cs"/>
          <w:rtl/>
        </w:rPr>
        <w:t>י</w:t>
      </w:r>
      <w:r w:rsidR="000E0540" w:rsidRPr="001721DF">
        <w:rPr>
          <w:rFonts w:hint="cs"/>
          <w:rtl/>
        </w:rPr>
        <w:t xml:space="preserve"> כוח בתמורה הפועל</w:t>
      </w:r>
      <w:r w:rsidR="00510971">
        <w:rPr>
          <w:rFonts w:hint="cs"/>
          <w:rtl/>
        </w:rPr>
        <w:t>ים</w:t>
      </w:r>
      <w:r w:rsidR="000E0540" w:rsidRPr="001721DF">
        <w:rPr>
          <w:rFonts w:hint="cs"/>
          <w:rtl/>
        </w:rPr>
        <w:t xml:space="preserve"> לפי הוראת לקוח</w:t>
      </w:r>
      <w:r w:rsidR="00517805" w:rsidRPr="001721DF">
        <w:rPr>
          <w:rFonts w:hint="cs"/>
          <w:rtl/>
        </w:rPr>
        <w:t xml:space="preserve">. </w:t>
      </w:r>
      <w:r w:rsidR="008E6FD9">
        <w:rPr>
          <w:rFonts w:hint="cs"/>
          <w:rtl/>
        </w:rPr>
        <w:t xml:space="preserve">ההוראה </w:t>
      </w:r>
      <w:r w:rsidR="00E5161C" w:rsidRPr="001721DF">
        <w:rPr>
          <w:rFonts w:hint="cs"/>
          <w:rtl/>
        </w:rPr>
        <w:t>נקבע</w:t>
      </w:r>
      <w:r w:rsidR="008E6FD9">
        <w:rPr>
          <w:rFonts w:hint="cs"/>
          <w:rtl/>
        </w:rPr>
        <w:t>ה</w:t>
      </w:r>
      <w:r w:rsidR="00E5161C" w:rsidRPr="001721DF">
        <w:rPr>
          <w:rFonts w:hint="cs"/>
          <w:rtl/>
        </w:rPr>
        <w:t xml:space="preserve"> </w:t>
      </w:r>
      <w:r w:rsidR="008E6FD9">
        <w:rPr>
          <w:rFonts w:hint="cs"/>
          <w:rtl/>
        </w:rPr>
        <w:t xml:space="preserve">בראייה </w:t>
      </w:r>
      <w:r w:rsidR="00510971">
        <w:rPr>
          <w:rFonts w:hint="cs"/>
          <w:rtl/>
        </w:rPr>
        <w:t xml:space="preserve">צרכנית </w:t>
      </w:r>
      <w:r w:rsidR="008E6FD9">
        <w:rPr>
          <w:rFonts w:hint="cs"/>
          <w:rtl/>
        </w:rPr>
        <w:t>ומשקפת</w:t>
      </w:r>
      <w:r w:rsidR="00E5161C" w:rsidRPr="001721DF">
        <w:rPr>
          <w:rFonts w:hint="cs"/>
          <w:rtl/>
        </w:rPr>
        <w:t xml:space="preserve"> דרישות מינימליות במתן שירותים ללקוח ו</w:t>
      </w:r>
      <w:r w:rsidR="004063BA" w:rsidRPr="001721DF">
        <w:rPr>
          <w:rFonts w:hint="cs"/>
          <w:rtl/>
        </w:rPr>
        <w:t>ל</w:t>
      </w:r>
      <w:r w:rsidR="00E5161C" w:rsidRPr="001721DF">
        <w:rPr>
          <w:rFonts w:hint="cs"/>
          <w:rtl/>
        </w:rPr>
        <w:t>מיופה כוח בתמורה</w:t>
      </w:r>
      <w:r w:rsidR="004063BA" w:rsidRPr="001721DF">
        <w:rPr>
          <w:rFonts w:hint="cs"/>
          <w:rtl/>
        </w:rPr>
        <w:t xml:space="preserve">, באופן שתובטח </w:t>
      </w:r>
      <w:r w:rsidR="00C63B5A" w:rsidRPr="001721DF">
        <w:rPr>
          <w:rFonts w:hint="cs"/>
          <w:rtl/>
        </w:rPr>
        <w:t>ה</w:t>
      </w:r>
      <w:r w:rsidR="00C63B5A">
        <w:rPr>
          <w:rFonts w:hint="cs"/>
          <w:rtl/>
        </w:rPr>
        <w:t>זמינות</w:t>
      </w:r>
      <w:r w:rsidR="004063BA" w:rsidRPr="001721DF">
        <w:rPr>
          <w:rFonts w:hint="cs"/>
          <w:rtl/>
        </w:rPr>
        <w:t xml:space="preserve">, ההוגנות והשקיפות, </w:t>
      </w:r>
      <w:r w:rsidR="000818BA" w:rsidRPr="001721DF">
        <w:rPr>
          <w:rFonts w:hint="cs"/>
          <w:rtl/>
        </w:rPr>
        <w:t>תשמר</w:t>
      </w:r>
      <w:r w:rsidR="004063BA" w:rsidRPr="001721DF">
        <w:rPr>
          <w:rFonts w:hint="cs"/>
          <w:rtl/>
        </w:rPr>
        <w:t xml:space="preserve"> פרטיות הלקוחות ו</w:t>
      </w:r>
      <w:r w:rsidR="000818BA" w:rsidRPr="001721DF">
        <w:rPr>
          <w:rFonts w:hint="cs"/>
          <w:rtl/>
        </w:rPr>
        <w:t xml:space="preserve">תקודם </w:t>
      </w:r>
      <w:r w:rsidR="004063BA" w:rsidRPr="001721DF">
        <w:rPr>
          <w:rFonts w:hint="cs"/>
          <w:rtl/>
        </w:rPr>
        <w:t xml:space="preserve">טובתם </w:t>
      </w:r>
      <w:r w:rsidR="00CF3E08">
        <w:rPr>
          <w:rFonts w:hint="cs"/>
          <w:rtl/>
        </w:rPr>
        <w:t>במתן שירותי הייעוץ</w:t>
      </w:r>
      <w:r w:rsidR="00E5161C" w:rsidRPr="001721DF">
        <w:rPr>
          <w:rFonts w:hint="cs"/>
          <w:rtl/>
        </w:rPr>
        <w:t xml:space="preserve">. </w:t>
      </w:r>
    </w:p>
    <w:p w14:paraId="3914FE4A" w14:textId="77777777" w:rsidR="00517805" w:rsidRPr="001721DF" w:rsidRDefault="00517805" w:rsidP="00E040AD">
      <w:pPr>
        <w:pStyle w:val="TOC2"/>
      </w:pPr>
      <w:r w:rsidRPr="001721DF">
        <w:rPr>
          <w:rFonts w:hint="cs"/>
          <w:rtl/>
        </w:rPr>
        <w:t xml:space="preserve">אף שההוראה </w:t>
      </w:r>
      <w:r w:rsidR="000818BA" w:rsidRPr="001721DF">
        <w:rPr>
          <w:rFonts w:hint="cs"/>
          <w:rtl/>
        </w:rPr>
        <w:t xml:space="preserve">לא </w:t>
      </w:r>
      <w:r w:rsidR="00035D4F" w:rsidRPr="001721DF">
        <w:rPr>
          <w:rFonts w:hint="cs"/>
          <w:rtl/>
        </w:rPr>
        <w:t xml:space="preserve">מסדירה </w:t>
      </w:r>
      <w:r w:rsidRPr="001721DF">
        <w:rPr>
          <w:rFonts w:hint="cs"/>
          <w:rtl/>
        </w:rPr>
        <w:t>את היחסים שבין לשכת אשראי לבין נותני אשראי</w:t>
      </w:r>
      <w:r w:rsidR="00101E9E" w:rsidRPr="001721DF">
        <w:rPr>
          <w:rFonts w:hint="cs"/>
          <w:rtl/>
        </w:rPr>
        <w:t>,</w:t>
      </w:r>
      <w:r w:rsidRPr="001721DF">
        <w:rPr>
          <w:rFonts w:hint="cs"/>
          <w:rtl/>
        </w:rPr>
        <w:t xml:space="preserve"> חלק </w:t>
      </w:r>
      <w:r w:rsidR="00035D4F" w:rsidRPr="001721DF">
        <w:rPr>
          <w:rFonts w:hint="cs"/>
          <w:rtl/>
        </w:rPr>
        <w:t xml:space="preserve">מהעקרונות המפורטים בה רלוונטיים </w:t>
      </w:r>
      <w:r w:rsidRPr="001721DF">
        <w:rPr>
          <w:rFonts w:hint="cs"/>
          <w:rtl/>
        </w:rPr>
        <w:t>גם ב</w:t>
      </w:r>
      <w:r w:rsidR="000818BA" w:rsidRPr="001721DF">
        <w:rPr>
          <w:rFonts w:hint="cs"/>
          <w:rtl/>
        </w:rPr>
        <w:t xml:space="preserve">מישור </w:t>
      </w:r>
      <w:r w:rsidR="00101E9E" w:rsidRPr="001721DF">
        <w:rPr>
          <w:rFonts w:hint="cs"/>
          <w:rtl/>
        </w:rPr>
        <w:t xml:space="preserve">היחסים </w:t>
      </w:r>
      <w:r w:rsidR="000818BA" w:rsidRPr="001721DF">
        <w:rPr>
          <w:rFonts w:hint="cs"/>
          <w:rtl/>
        </w:rPr>
        <w:t xml:space="preserve">שבין לשכת אשראי לנותני אשראי, </w:t>
      </w:r>
      <w:r w:rsidR="00035D4F" w:rsidRPr="001721DF">
        <w:rPr>
          <w:rFonts w:hint="cs"/>
          <w:rtl/>
        </w:rPr>
        <w:t>בעיקר</w:t>
      </w:r>
      <w:r w:rsidR="00C63B5A">
        <w:rPr>
          <w:rFonts w:hint="cs"/>
          <w:rtl/>
        </w:rPr>
        <w:t xml:space="preserve"> בהתייחס ל</w:t>
      </w:r>
      <w:r w:rsidRPr="001721DF">
        <w:rPr>
          <w:rFonts w:hint="cs"/>
          <w:rtl/>
        </w:rPr>
        <w:t>הוגנות</w:t>
      </w:r>
      <w:r w:rsidR="00101E9E" w:rsidRPr="001721DF">
        <w:rPr>
          <w:rFonts w:hint="cs"/>
          <w:rtl/>
        </w:rPr>
        <w:t>,</w:t>
      </w:r>
      <w:r w:rsidR="000818BA" w:rsidRPr="001721DF">
        <w:rPr>
          <w:rFonts w:hint="cs"/>
          <w:rtl/>
        </w:rPr>
        <w:t xml:space="preserve"> </w:t>
      </w:r>
      <w:r w:rsidRPr="001721DF">
        <w:rPr>
          <w:rFonts w:hint="cs"/>
          <w:rtl/>
        </w:rPr>
        <w:t>שקיפות</w:t>
      </w:r>
      <w:r w:rsidR="000818BA" w:rsidRPr="001721DF">
        <w:rPr>
          <w:rFonts w:hint="cs"/>
          <w:rtl/>
        </w:rPr>
        <w:t xml:space="preserve">, </w:t>
      </w:r>
      <w:r w:rsidR="00101E9E" w:rsidRPr="001721DF">
        <w:rPr>
          <w:rFonts w:hint="cs"/>
          <w:rtl/>
        </w:rPr>
        <w:t>ו</w:t>
      </w:r>
      <w:r w:rsidR="00035D4F" w:rsidRPr="001721DF">
        <w:rPr>
          <w:rFonts w:hint="cs"/>
          <w:rtl/>
        </w:rPr>
        <w:t xml:space="preserve">אבטחת </w:t>
      </w:r>
      <w:r w:rsidRPr="001721DF">
        <w:rPr>
          <w:rFonts w:hint="cs"/>
          <w:rtl/>
        </w:rPr>
        <w:t>פרטיות</w:t>
      </w:r>
      <w:r w:rsidR="00035D4F" w:rsidRPr="001721DF">
        <w:rPr>
          <w:rFonts w:hint="cs"/>
          <w:rtl/>
        </w:rPr>
        <w:t xml:space="preserve"> המידע המתייחס ללקוח. </w:t>
      </w:r>
    </w:p>
    <w:p w14:paraId="756C3D8A" w14:textId="77777777" w:rsidR="00F84447" w:rsidRDefault="00F84447" w:rsidP="003102C6">
      <w:pPr>
        <w:rPr>
          <w:rStyle w:val="ae"/>
          <w:rtl/>
        </w:rPr>
      </w:pPr>
      <w:bookmarkStart w:id="5" w:name="_Toc457924709"/>
      <w:bookmarkStart w:id="6" w:name="_Toc457988895"/>
      <w:bookmarkEnd w:id="4"/>
    </w:p>
    <w:p w14:paraId="5481BD1C" w14:textId="77777777" w:rsidR="00341E54" w:rsidRPr="00C17A15" w:rsidRDefault="00341E54" w:rsidP="003102C6">
      <w:pPr>
        <w:rPr>
          <w:rStyle w:val="ae"/>
          <w:rtl/>
        </w:rPr>
      </w:pPr>
      <w:r w:rsidRPr="00C17A15">
        <w:rPr>
          <w:rStyle w:val="ae"/>
          <w:rtl/>
        </w:rPr>
        <w:t>תחולה</w:t>
      </w:r>
      <w:bookmarkEnd w:id="5"/>
      <w:bookmarkEnd w:id="6"/>
    </w:p>
    <w:p w14:paraId="1040BD42" w14:textId="36F620B0" w:rsidR="00341E54" w:rsidRDefault="00341E54" w:rsidP="00A03608">
      <w:pPr>
        <w:pStyle w:val="TOC2"/>
        <w:rPr>
          <w:rtl/>
        </w:rPr>
      </w:pPr>
      <w:bookmarkStart w:id="7" w:name="_Toc457922479"/>
      <w:r w:rsidRPr="00DA72B0">
        <w:rPr>
          <w:rtl/>
        </w:rPr>
        <w:t xml:space="preserve">הוראה זו חלה על לשכת אשראי כהגדרתה בחוק (להלן </w:t>
      </w:r>
      <w:r w:rsidR="00D31B2A">
        <w:rPr>
          <w:rFonts w:hint="cs"/>
          <w:rtl/>
        </w:rPr>
        <w:t>-</w:t>
      </w:r>
      <w:r w:rsidRPr="00DA72B0">
        <w:rPr>
          <w:rtl/>
        </w:rPr>
        <w:t xml:space="preserve"> </w:t>
      </w:r>
      <w:r w:rsidR="006B753B" w:rsidRPr="00CE548C">
        <w:rPr>
          <w:rFonts w:hint="eastAsia"/>
          <w:b/>
          <w:bCs/>
          <w:rtl/>
        </w:rPr>
        <w:t>לשכת</w:t>
      </w:r>
      <w:r w:rsidR="006B753B" w:rsidRPr="00CE548C">
        <w:rPr>
          <w:b/>
          <w:bCs/>
          <w:rtl/>
        </w:rPr>
        <w:t xml:space="preserve"> </w:t>
      </w:r>
      <w:r w:rsidR="006B753B" w:rsidRPr="00CE548C">
        <w:rPr>
          <w:rFonts w:hint="eastAsia"/>
          <w:b/>
          <w:bCs/>
          <w:rtl/>
        </w:rPr>
        <w:t>אשראי</w:t>
      </w:r>
      <w:r w:rsidR="006B753B">
        <w:rPr>
          <w:rFonts w:hint="cs"/>
          <w:rtl/>
        </w:rPr>
        <w:t>, בהתאמה</w:t>
      </w:r>
      <w:r w:rsidRPr="00DA72B0">
        <w:rPr>
          <w:rtl/>
        </w:rPr>
        <w:t>).</w:t>
      </w:r>
      <w:bookmarkEnd w:id="7"/>
      <w:r w:rsidRPr="00DA72B0">
        <w:rPr>
          <w:rtl/>
        </w:rPr>
        <w:t xml:space="preserve"> </w:t>
      </w:r>
      <w:r w:rsidR="003A0592">
        <w:rPr>
          <w:rFonts w:hint="cs"/>
          <w:rtl/>
        </w:rPr>
        <w:t xml:space="preserve">הוראות פרק ד' - שירותי ייעוץ ללקוח יחולו </w:t>
      </w:r>
      <w:bookmarkStart w:id="8" w:name="_GoBack"/>
      <w:bookmarkEnd w:id="8"/>
      <w:r w:rsidR="003A0592">
        <w:rPr>
          <w:rFonts w:hint="cs"/>
          <w:rtl/>
        </w:rPr>
        <w:t>על לשכה המפעילה שירותי ייעוץ ללקוח לפי סעיף 13(2)</w:t>
      </w:r>
      <w:r w:rsidR="00FF56C2">
        <w:rPr>
          <w:rFonts w:hint="cs"/>
          <w:rtl/>
        </w:rPr>
        <w:t>(ב)</w:t>
      </w:r>
      <w:r w:rsidR="003A0592">
        <w:rPr>
          <w:rFonts w:hint="cs"/>
          <w:rtl/>
        </w:rPr>
        <w:t xml:space="preserve"> לחוק.</w:t>
      </w:r>
    </w:p>
    <w:p w14:paraId="1EA9378A" w14:textId="77777777" w:rsidR="003E55E9" w:rsidRPr="007A496F" w:rsidRDefault="003E55E9" w:rsidP="00E040AD">
      <w:pPr>
        <w:pStyle w:val="TOC2"/>
        <w:rPr>
          <w:rtl/>
        </w:rPr>
      </w:pPr>
      <w:r w:rsidRPr="00674455">
        <w:rPr>
          <w:rFonts w:hint="eastAsia"/>
          <w:rtl/>
        </w:rPr>
        <w:t>הממונה</w:t>
      </w:r>
      <w:r w:rsidRPr="007A496F">
        <w:rPr>
          <w:rtl/>
        </w:rPr>
        <w:t xml:space="preserve"> </w:t>
      </w:r>
      <w:r w:rsidRPr="007A496F">
        <w:rPr>
          <w:rFonts w:hint="eastAsia"/>
          <w:rtl/>
        </w:rPr>
        <w:t>על</w:t>
      </w:r>
      <w:r w:rsidRPr="007A496F">
        <w:rPr>
          <w:rtl/>
        </w:rPr>
        <w:t xml:space="preserve"> </w:t>
      </w:r>
      <w:r w:rsidRPr="007A496F">
        <w:rPr>
          <w:rFonts w:hint="eastAsia"/>
          <w:rtl/>
        </w:rPr>
        <w:t>שיתוף</w:t>
      </w:r>
      <w:r w:rsidRPr="007A496F">
        <w:rPr>
          <w:rtl/>
        </w:rPr>
        <w:t xml:space="preserve"> </w:t>
      </w:r>
      <w:r w:rsidRPr="007A496F">
        <w:rPr>
          <w:rFonts w:hint="eastAsia"/>
          <w:rtl/>
        </w:rPr>
        <w:t>נתוני</w:t>
      </w:r>
      <w:r w:rsidRPr="007A496F">
        <w:rPr>
          <w:rtl/>
        </w:rPr>
        <w:t xml:space="preserve"> </w:t>
      </w:r>
      <w:r w:rsidRPr="007A496F">
        <w:rPr>
          <w:rFonts w:hint="eastAsia"/>
          <w:rtl/>
        </w:rPr>
        <w:t>אשראי</w:t>
      </w:r>
      <w:r>
        <w:rPr>
          <w:rFonts w:hint="cs"/>
          <w:rtl/>
        </w:rPr>
        <w:t xml:space="preserve"> (</w:t>
      </w:r>
      <w:r w:rsidRPr="00CE548C">
        <w:rPr>
          <w:rFonts w:hint="eastAsia"/>
          <w:rtl/>
        </w:rPr>
        <w:t>להלן</w:t>
      </w:r>
      <w:r w:rsidRPr="00080960">
        <w:rPr>
          <w:b/>
          <w:bCs/>
          <w:rtl/>
        </w:rPr>
        <w:t xml:space="preserve"> - </w:t>
      </w:r>
      <w:r w:rsidRPr="00080960">
        <w:rPr>
          <w:rFonts w:hint="eastAsia"/>
          <w:b/>
          <w:bCs/>
          <w:rtl/>
        </w:rPr>
        <w:t>הממונה</w:t>
      </w:r>
      <w:r>
        <w:rPr>
          <w:rFonts w:hint="cs"/>
          <w:rtl/>
        </w:rPr>
        <w:t>)</w:t>
      </w:r>
      <w:r w:rsidRPr="007A496F">
        <w:rPr>
          <w:rtl/>
        </w:rPr>
        <w:t xml:space="preserve"> </w:t>
      </w:r>
      <w:r w:rsidRPr="007A496F">
        <w:rPr>
          <w:rFonts w:hint="eastAsia"/>
          <w:rtl/>
        </w:rPr>
        <w:t>רשאי</w:t>
      </w:r>
      <w:r w:rsidRPr="007A496F">
        <w:rPr>
          <w:rtl/>
        </w:rPr>
        <w:t xml:space="preserve"> </w:t>
      </w:r>
      <w:r w:rsidRPr="007A496F">
        <w:rPr>
          <w:rFonts w:hint="eastAsia"/>
          <w:rtl/>
        </w:rPr>
        <w:t>לפטור</w:t>
      </w:r>
      <w:r w:rsidRPr="007A496F">
        <w:rPr>
          <w:rtl/>
        </w:rPr>
        <w:t xml:space="preserve"> </w:t>
      </w:r>
      <w:r w:rsidRPr="007A496F">
        <w:rPr>
          <w:rFonts w:hint="eastAsia"/>
          <w:rtl/>
        </w:rPr>
        <w:t>לשכה</w:t>
      </w:r>
      <w:r w:rsidRPr="007A496F">
        <w:rPr>
          <w:rtl/>
        </w:rPr>
        <w:t xml:space="preserve"> </w:t>
      </w:r>
      <w:r w:rsidRPr="007A496F">
        <w:rPr>
          <w:rFonts w:hint="eastAsia"/>
          <w:rtl/>
        </w:rPr>
        <w:t>מקיום</w:t>
      </w:r>
      <w:r w:rsidRPr="007A496F">
        <w:rPr>
          <w:rtl/>
        </w:rPr>
        <w:t xml:space="preserve"> </w:t>
      </w:r>
      <w:r w:rsidRPr="007A496F">
        <w:rPr>
          <w:rFonts w:hint="eastAsia"/>
          <w:rtl/>
        </w:rPr>
        <w:t>סעיפים</w:t>
      </w:r>
      <w:r w:rsidRPr="007A496F">
        <w:rPr>
          <w:rtl/>
        </w:rPr>
        <w:t xml:space="preserve"> </w:t>
      </w:r>
      <w:r w:rsidRPr="007A496F">
        <w:rPr>
          <w:rFonts w:hint="eastAsia"/>
          <w:rtl/>
        </w:rPr>
        <w:t>מסוימים</w:t>
      </w:r>
      <w:r w:rsidRPr="007A496F">
        <w:rPr>
          <w:rtl/>
        </w:rPr>
        <w:t xml:space="preserve"> </w:t>
      </w:r>
      <w:r w:rsidRPr="007A496F">
        <w:rPr>
          <w:rFonts w:hint="eastAsia"/>
          <w:rtl/>
        </w:rPr>
        <w:t>בהוראה</w:t>
      </w:r>
      <w:r w:rsidRPr="007A496F">
        <w:rPr>
          <w:rtl/>
        </w:rPr>
        <w:t xml:space="preserve"> </w:t>
      </w:r>
      <w:r w:rsidRPr="007A496F">
        <w:rPr>
          <w:rFonts w:hint="eastAsia"/>
          <w:rtl/>
        </w:rPr>
        <w:t>זו</w:t>
      </w:r>
      <w:r w:rsidRPr="007A496F">
        <w:rPr>
          <w:rtl/>
        </w:rPr>
        <w:t xml:space="preserve">, </w:t>
      </w:r>
      <w:r w:rsidRPr="007A496F">
        <w:rPr>
          <w:rFonts w:hint="eastAsia"/>
          <w:rtl/>
        </w:rPr>
        <w:t>לאחר</w:t>
      </w:r>
      <w:r w:rsidRPr="007A496F">
        <w:rPr>
          <w:rtl/>
        </w:rPr>
        <w:t xml:space="preserve"> </w:t>
      </w:r>
      <w:r w:rsidRPr="007A496F">
        <w:rPr>
          <w:rFonts w:hint="eastAsia"/>
          <w:rtl/>
        </w:rPr>
        <w:t>שבחן</w:t>
      </w:r>
      <w:r w:rsidRPr="007A496F">
        <w:rPr>
          <w:rtl/>
        </w:rPr>
        <w:t xml:space="preserve"> </w:t>
      </w:r>
      <w:r w:rsidRPr="007A496F">
        <w:rPr>
          <w:rFonts w:hint="eastAsia"/>
          <w:rtl/>
        </w:rPr>
        <w:t>את</w:t>
      </w:r>
      <w:r w:rsidRPr="007A496F">
        <w:rPr>
          <w:rtl/>
        </w:rPr>
        <w:t xml:space="preserve"> </w:t>
      </w:r>
      <w:r w:rsidRPr="007A496F">
        <w:rPr>
          <w:rFonts w:hint="eastAsia"/>
          <w:rtl/>
        </w:rPr>
        <w:t>בקשתה</w:t>
      </w:r>
      <w:r w:rsidRPr="007A496F">
        <w:rPr>
          <w:rtl/>
        </w:rPr>
        <w:t xml:space="preserve"> </w:t>
      </w:r>
      <w:r w:rsidRPr="007A496F">
        <w:rPr>
          <w:rFonts w:hint="eastAsia"/>
          <w:rtl/>
        </w:rPr>
        <w:t>ונימוקיה</w:t>
      </w:r>
      <w:r w:rsidRPr="007A496F">
        <w:rPr>
          <w:rtl/>
        </w:rPr>
        <w:t xml:space="preserve"> </w:t>
      </w:r>
      <w:r w:rsidRPr="007A496F">
        <w:rPr>
          <w:rFonts w:hint="eastAsia"/>
          <w:rtl/>
        </w:rPr>
        <w:t>אשר</w:t>
      </w:r>
      <w:r w:rsidRPr="007A496F">
        <w:rPr>
          <w:rtl/>
        </w:rPr>
        <w:t xml:space="preserve"> </w:t>
      </w:r>
      <w:r w:rsidRPr="007A496F">
        <w:rPr>
          <w:rFonts w:hint="eastAsia"/>
          <w:rtl/>
        </w:rPr>
        <w:t>נמסרו</w:t>
      </w:r>
      <w:r w:rsidRPr="007A496F">
        <w:rPr>
          <w:rtl/>
        </w:rPr>
        <w:t xml:space="preserve"> </w:t>
      </w:r>
      <w:r w:rsidRPr="007A496F">
        <w:rPr>
          <w:rFonts w:hint="eastAsia"/>
          <w:rtl/>
        </w:rPr>
        <w:t>לו</w:t>
      </w:r>
      <w:r w:rsidRPr="007A496F">
        <w:rPr>
          <w:rtl/>
        </w:rPr>
        <w:t xml:space="preserve"> </w:t>
      </w:r>
      <w:r w:rsidRPr="007A496F">
        <w:rPr>
          <w:rFonts w:hint="eastAsia"/>
          <w:rtl/>
        </w:rPr>
        <w:t>בכתב</w:t>
      </w:r>
      <w:r w:rsidRPr="007A496F">
        <w:rPr>
          <w:rtl/>
        </w:rPr>
        <w:t>.</w:t>
      </w:r>
    </w:p>
    <w:p w14:paraId="5CC46333" w14:textId="77777777" w:rsidR="00341E54" w:rsidRPr="00DA72B0" w:rsidRDefault="00341E54" w:rsidP="000C322D">
      <w:pPr>
        <w:spacing w:after="60"/>
        <w:rPr>
          <w:b/>
          <w:rtl/>
        </w:rPr>
      </w:pPr>
    </w:p>
    <w:p w14:paraId="751E92F6" w14:textId="77777777" w:rsidR="00341E54" w:rsidRPr="00C17A15" w:rsidRDefault="00341E54" w:rsidP="003102C6">
      <w:pPr>
        <w:rPr>
          <w:rStyle w:val="ae"/>
          <w:rtl/>
        </w:rPr>
      </w:pPr>
      <w:bookmarkStart w:id="9" w:name="_Toc457924710"/>
      <w:bookmarkStart w:id="10" w:name="_Toc457988896"/>
      <w:r w:rsidRPr="00C17A15">
        <w:rPr>
          <w:rStyle w:val="ae"/>
          <w:rtl/>
        </w:rPr>
        <w:t>הגדרות</w:t>
      </w:r>
      <w:bookmarkEnd w:id="9"/>
      <w:bookmarkEnd w:id="10"/>
      <w:r w:rsidRPr="00C17A15">
        <w:rPr>
          <w:rStyle w:val="ae"/>
          <w:rtl/>
        </w:rPr>
        <w:t xml:space="preserve"> </w:t>
      </w:r>
    </w:p>
    <w:p w14:paraId="30F8D5BD" w14:textId="77777777" w:rsidR="00F84447" w:rsidRPr="00F06A1D" w:rsidRDefault="00F84447" w:rsidP="00E040AD">
      <w:pPr>
        <w:pStyle w:val="TOC2"/>
        <w:rPr>
          <w:rtl/>
        </w:rPr>
      </w:pPr>
      <w:r w:rsidRPr="00F84447">
        <w:rPr>
          <w:rtl/>
        </w:rPr>
        <w:t xml:space="preserve">ההגדרות לעניין הוראה זו הן כפי שנקבעו </w:t>
      </w:r>
      <w:r w:rsidR="00A1073D">
        <w:rPr>
          <w:rFonts w:hint="cs"/>
          <w:rtl/>
        </w:rPr>
        <w:t>ב</w:t>
      </w:r>
      <w:r w:rsidRPr="00F84447">
        <w:rPr>
          <w:rtl/>
        </w:rPr>
        <w:t>חוק</w:t>
      </w:r>
      <w:r w:rsidRPr="00F06A1D">
        <w:rPr>
          <w:rFonts w:hint="cs"/>
          <w:rtl/>
        </w:rPr>
        <w:t>.</w:t>
      </w:r>
    </w:p>
    <w:p w14:paraId="552C7C90" w14:textId="77777777" w:rsidR="00A1294F" w:rsidRDefault="00A1294F" w:rsidP="00CE548C">
      <w:pPr>
        <w:pStyle w:val="6"/>
        <w:rPr>
          <w:rStyle w:val="ae"/>
          <w:b w:val="0"/>
          <w:bCs/>
          <w:rtl/>
        </w:rPr>
      </w:pPr>
    </w:p>
    <w:p w14:paraId="26B39667" w14:textId="77777777" w:rsidR="009F0711" w:rsidRPr="00DA50B1" w:rsidRDefault="00510224" w:rsidP="00CE548C">
      <w:pPr>
        <w:pStyle w:val="6"/>
        <w:rPr>
          <w:rStyle w:val="ae"/>
          <w:b w:val="0"/>
          <w:bCs/>
          <w:rtl/>
        </w:rPr>
      </w:pPr>
      <w:r w:rsidRPr="00DA50B1">
        <w:rPr>
          <w:rStyle w:val="ae"/>
          <w:rFonts w:hint="eastAsia"/>
          <w:b w:val="0"/>
          <w:bCs/>
          <w:rtl/>
        </w:rPr>
        <w:t>פרק</w:t>
      </w:r>
      <w:r w:rsidRPr="00DA50B1">
        <w:rPr>
          <w:rStyle w:val="ae"/>
          <w:b w:val="0"/>
          <w:bCs/>
          <w:rtl/>
        </w:rPr>
        <w:t xml:space="preserve"> </w:t>
      </w:r>
      <w:r w:rsidRPr="00DA50B1">
        <w:rPr>
          <w:rStyle w:val="ae"/>
          <w:rFonts w:hint="eastAsia"/>
          <w:b w:val="0"/>
          <w:bCs/>
          <w:rtl/>
        </w:rPr>
        <w:t>ב</w:t>
      </w:r>
      <w:r w:rsidR="00B66B5E" w:rsidRPr="00DA50B1">
        <w:rPr>
          <w:rStyle w:val="ae"/>
          <w:rFonts w:hint="cs"/>
          <w:b w:val="0"/>
          <w:bCs/>
          <w:rtl/>
        </w:rPr>
        <w:t>'</w:t>
      </w:r>
      <w:r w:rsidRPr="00DA50B1">
        <w:rPr>
          <w:rStyle w:val="ae"/>
          <w:b w:val="0"/>
          <w:bCs/>
          <w:rtl/>
        </w:rPr>
        <w:t xml:space="preserve">: </w:t>
      </w:r>
      <w:r w:rsidRPr="00DA50B1">
        <w:rPr>
          <w:rStyle w:val="ae"/>
          <w:rFonts w:hint="eastAsia"/>
          <w:b w:val="0"/>
          <w:bCs/>
          <w:rtl/>
        </w:rPr>
        <w:t>עקרונות</w:t>
      </w:r>
      <w:r w:rsidRPr="00DA50B1">
        <w:rPr>
          <w:rStyle w:val="ae"/>
          <w:b w:val="0"/>
          <w:bCs/>
          <w:rtl/>
        </w:rPr>
        <w:t xml:space="preserve"> </w:t>
      </w:r>
      <w:r w:rsidR="00DF6B17" w:rsidRPr="00DA50B1">
        <w:rPr>
          <w:rStyle w:val="ae"/>
          <w:rFonts w:hint="eastAsia"/>
          <w:b w:val="0"/>
          <w:bCs/>
          <w:rtl/>
        </w:rPr>
        <w:t>כלליים</w:t>
      </w:r>
      <w:r w:rsidR="00DF6B17" w:rsidRPr="00DA50B1">
        <w:rPr>
          <w:rStyle w:val="ae"/>
          <w:b w:val="0"/>
          <w:bCs/>
          <w:rtl/>
        </w:rPr>
        <w:t xml:space="preserve"> </w:t>
      </w:r>
      <w:r w:rsidR="00DF6B17" w:rsidRPr="00DA50B1">
        <w:rPr>
          <w:rStyle w:val="ae"/>
          <w:rFonts w:hint="eastAsia"/>
          <w:b w:val="0"/>
          <w:bCs/>
          <w:rtl/>
        </w:rPr>
        <w:t>במתן</w:t>
      </w:r>
      <w:r w:rsidR="00DF6B17" w:rsidRPr="00DA50B1">
        <w:rPr>
          <w:rStyle w:val="ae"/>
          <w:b w:val="0"/>
          <w:bCs/>
          <w:rtl/>
        </w:rPr>
        <w:t xml:space="preserve"> שירותים </w:t>
      </w:r>
    </w:p>
    <w:p w14:paraId="529DAB15" w14:textId="77777777" w:rsidR="00952149" w:rsidRPr="00C17A15" w:rsidRDefault="00587300" w:rsidP="003102C6">
      <w:pPr>
        <w:rPr>
          <w:rStyle w:val="ae"/>
        </w:rPr>
      </w:pPr>
      <w:bookmarkStart w:id="11" w:name="_Toc457988897"/>
      <w:bookmarkStart w:id="12" w:name="_Toc457924713"/>
      <w:r w:rsidRPr="00C17A15">
        <w:rPr>
          <w:rStyle w:val="ae"/>
          <w:rFonts w:hint="cs"/>
          <w:rtl/>
        </w:rPr>
        <w:t>זמינות</w:t>
      </w:r>
      <w:r w:rsidRPr="00FE4218">
        <w:rPr>
          <w:rStyle w:val="ae"/>
          <w:rFonts w:hint="cs"/>
          <w:rtl/>
        </w:rPr>
        <w:t xml:space="preserve"> מקצועיות</w:t>
      </w:r>
      <w:r w:rsidRPr="00C17A15">
        <w:rPr>
          <w:rStyle w:val="ae"/>
          <w:rFonts w:hint="cs"/>
          <w:rtl/>
        </w:rPr>
        <w:t xml:space="preserve"> </w:t>
      </w:r>
      <w:r w:rsidRPr="008C662A">
        <w:rPr>
          <w:rStyle w:val="ae"/>
          <w:rFonts w:hint="cs"/>
          <w:rtl/>
        </w:rPr>
        <w:t>ו</w:t>
      </w:r>
      <w:r w:rsidR="00FE4218" w:rsidRPr="008C662A">
        <w:rPr>
          <w:rStyle w:val="ae"/>
          <w:rFonts w:hint="cs"/>
          <w:rtl/>
        </w:rPr>
        <w:t xml:space="preserve">שירוּתיוּת </w:t>
      </w:r>
      <w:bookmarkEnd w:id="11"/>
    </w:p>
    <w:p w14:paraId="05B93147" w14:textId="77777777" w:rsidR="0058706B" w:rsidRPr="001721DF" w:rsidRDefault="0058706B" w:rsidP="00E040AD">
      <w:pPr>
        <w:pStyle w:val="TOC2"/>
      </w:pPr>
      <w:r w:rsidRPr="001721DF">
        <w:rPr>
          <w:rFonts w:hint="cs"/>
          <w:rtl/>
        </w:rPr>
        <w:t xml:space="preserve">שירותי לשכת אשראי יהיו זמינים </w:t>
      </w:r>
      <w:r w:rsidR="00D0234B">
        <w:rPr>
          <w:rFonts w:hint="cs"/>
          <w:rtl/>
        </w:rPr>
        <w:t>לכלל ה</w:t>
      </w:r>
      <w:r w:rsidR="00D0234B" w:rsidRPr="001721DF">
        <w:rPr>
          <w:rFonts w:hint="cs"/>
          <w:rtl/>
        </w:rPr>
        <w:t>לקוחות</w:t>
      </w:r>
      <w:r w:rsidR="00932DE4">
        <w:rPr>
          <w:rFonts w:hint="cs"/>
          <w:rtl/>
        </w:rPr>
        <w:t xml:space="preserve">. </w:t>
      </w:r>
      <w:r w:rsidR="00840327">
        <w:rPr>
          <w:rFonts w:hint="cs"/>
          <w:rtl/>
        </w:rPr>
        <w:t xml:space="preserve">רמת הזמינות תובטח באמצעות </w:t>
      </w:r>
      <w:r w:rsidR="00932DE4">
        <w:rPr>
          <w:rFonts w:hint="cs"/>
          <w:rtl/>
        </w:rPr>
        <w:t xml:space="preserve">מגוון </w:t>
      </w:r>
      <w:r w:rsidR="00587300" w:rsidRPr="001721DF">
        <w:rPr>
          <w:rFonts w:hint="cs"/>
          <w:rtl/>
        </w:rPr>
        <w:t xml:space="preserve">דרכי </w:t>
      </w:r>
      <w:r w:rsidRPr="001721DF">
        <w:rPr>
          <w:rFonts w:hint="cs"/>
          <w:rtl/>
        </w:rPr>
        <w:t>התקשרות</w:t>
      </w:r>
      <w:r w:rsidR="00932DE4">
        <w:rPr>
          <w:rFonts w:hint="cs"/>
          <w:rtl/>
        </w:rPr>
        <w:t xml:space="preserve"> ו</w:t>
      </w:r>
      <w:r w:rsidR="004C372A">
        <w:rPr>
          <w:rFonts w:hint="cs"/>
          <w:rtl/>
        </w:rPr>
        <w:t>זמני פעילות</w:t>
      </w:r>
      <w:r w:rsidR="00932DE4">
        <w:rPr>
          <w:rFonts w:hint="cs"/>
          <w:rtl/>
        </w:rPr>
        <w:t xml:space="preserve">, וכן, במתן </w:t>
      </w:r>
      <w:r w:rsidR="004C372A">
        <w:rPr>
          <w:rFonts w:hint="cs"/>
          <w:rtl/>
        </w:rPr>
        <w:t xml:space="preserve">מענה </w:t>
      </w:r>
      <w:r w:rsidR="00932DE4">
        <w:rPr>
          <w:rFonts w:hint="cs"/>
          <w:rtl/>
        </w:rPr>
        <w:t>לפונים ב</w:t>
      </w:r>
      <w:r w:rsidR="004C372A">
        <w:rPr>
          <w:rFonts w:hint="cs"/>
          <w:rtl/>
        </w:rPr>
        <w:t xml:space="preserve">פרק זמן סביר. </w:t>
      </w:r>
      <w:r w:rsidR="00840327">
        <w:rPr>
          <w:rFonts w:hint="cs"/>
          <w:rtl/>
        </w:rPr>
        <w:t xml:space="preserve"> </w:t>
      </w:r>
    </w:p>
    <w:p w14:paraId="2CA432CE" w14:textId="77777777" w:rsidR="00587300" w:rsidRPr="001721DF" w:rsidRDefault="00587300" w:rsidP="00E040AD">
      <w:pPr>
        <w:pStyle w:val="TOC2"/>
      </w:pPr>
      <w:r w:rsidRPr="001721DF">
        <w:rPr>
          <w:rFonts w:hint="cs"/>
          <w:rtl/>
        </w:rPr>
        <w:t>לשכת אשראי תספק שירות מהימן ומקצועי תוך הבנת צרכיו</w:t>
      </w:r>
      <w:r w:rsidR="00852001" w:rsidRPr="001721DF">
        <w:rPr>
          <w:rFonts w:hint="cs"/>
          <w:rtl/>
        </w:rPr>
        <w:t xml:space="preserve"> של הלקוח</w:t>
      </w:r>
      <w:r w:rsidRPr="001721DF">
        <w:rPr>
          <w:rFonts w:hint="cs"/>
          <w:rtl/>
        </w:rPr>
        <w:t xml:space="preserve"> ו</w:t>
      </w:r>
      <w:r w:rsidR="004C372A">
        <w:rPr>
          <w:rFonts w:hint="cs"/>
          <w:rtl/>
        </w:rPr>
        <w:t xml:space="preserve">תוך </w:t>
      </w:r>
      <w:r w:rsidRPr="001721DF">
        <w:rPr>
          <w:rFonts w:hint="cs"/>
          <w:rtl/>
        </w:rPr>
        <w:t xml:space="preserve">מתן מענה </w:t>
      </w:r>
      <w:r w:rsidR="00852001" w:rsidRPr="001721DF">
        <w:rPr>
          <w:rFonts w:hint="cs"/>
          <w:rtl/>
        </w:rPr>
        <w:t xml:space="preserve">לבקשות </w:t>
      </w:r>
      <w:r w:rsidR="00854306" w:rsidRPr="001721DF">
        <w:rPr>
          <w:rFonts w:hint="cs"/>
          <w:rtl/>
        </w:rPr>
        <w:t>הלקוח ומיופה הכוח בתמורה שמינה הלקוח.</w:t>
      </w:r>
      <w:r w:rsidRPr="001721DF">
        <w:rPr>
          <w:rFonts w:hint="cs"/>
          <w:rtl/>
        </w:rPr>
        <w:t xml:space="preserve"> </w:t>
      </w:r>
    </w:p>
    <w:p w14:paraId="323DE3A6" w14:textId="77777777" w:rsidR="009B011B" w:rsidRDefault="00587300" w:rsidP="00E040AD">
      <w:pPr>
        <w:pStyle w:val="TOC2"/>
      </w:pPr>
      <w:r w:rsidRPr="001721DF">
        <w:rPr>
          <w:rFonts w:hint="cs"/>
          <w:rtl/>
        </w:rPr>
        <w:t xml:space="preserve">עובדי לשכת אשראי ינהלו תקשורת אדיבה וסבלנית </w:t>
      </w:r>
      <w:r w:rsidR="00852001" w:rsidRPr="001721DF">
        <w:rPr>
          <w:rFonts w:hint="cs"/>
          <w:rtl/>
        </w:rPr>
        <w:t xml:space="preserve">עם הפונים אליהם </w:t>
      </w:r>
      <w:r w:rsidR="00840327">
        <w:rPr>
          <w:rFonts w:hint="cs"/>
          <w:rtl/>
        </w:rPr>
        <w:t xml:space="preserve">בבקשה לקבל </w:t>
      </w:r>
      <w:r w:rsidR="00852001" w:rsidRPr="001721DF">
        <w:rPr>
          <w:rFonts w:hint="cs"/>
          <w:rtl/>
        </w:rPr>
        <w:t>שירות</w:t>
      </w:r>
      <w:r w:rsidR="008E6FD9">
        <w:rPr>
          <w:rFonts w:hint="cs"/>
          <w:rtl/>
        </w:rPr>
        <w:t>ים</w:t>
      </w:r>
      <w:r w:rsidR="00852001" w:rsidRPr="001721DF">
        <w:rPr>
          <w:rFonts w:hint="cs"/>
          <w:rtl/>
        </w:rPr>
        <w:t>, ל</w:t>
      </w:r>
      <w:r w:rsidR="008E6FD9">
        <w:rPr>
          <w:rFonts w:hint="cs"/>
          <w:rtl/>
        </w:rPr>
        <w:t xml:space="preserve">בצע </w:t>
      </w:r>
      <w:r w:rsidR="00852001" w:rsidRPr="001721DF">
        <w:rPr>
          <w:rFonts w:hint="cs"/>
          <w:rtl/>
        </w:rPr>
        <w:t>בירור</w:t>
      </w:r>
      <w:r w:rsidR="008E6FD9">
        <w:rPr>
          <w:rFonts w:hint="cs"/>
          <w:rtl/>
        </w:rPr>
        <w:t xml:space="preserve">ים </w:t>
      </w:r>
      <w:r w:rsidR="00852001" w:rsidRPr="001721DF">
        <w:rPr>
          <w:rFonts w:hint="cs"/>
          <w:rtl/>
        </w:rPr>
        <w:t xml:space="preserve">או </w:t>
      </w:r>
      <w:r w:rsidR="00B15B04" w:rsidRPr="001721DF">
        <w:rPr>
          <w:rFonts w:hint="cs"/>
          <w:rtl/>
        </w:rPr>
        <w:t>להג</w:t>
      </w:r>
      <w:r w:rsidR="00840327">
        <w:rPr>
          <w:rFonts w:hint="cs"/>
          <w:rtl/>
        </w:rPr>
        <w:t>י</w:t>
      </w:r>
      <w:r w:rsidR="00B15B04" w:rsidRPr="001721DF">
        <w:rPr>
          <w:rFonts w:hint="cs"/>
          <w:rtl/>
        </w:rPr>
        <w:t xml:space="preserve">ש </w:t>
      </w:r>
      <w:r w:rsidR="00852001" w:rsidRPr="001721DF">
        <w:rPr>
          <w:rFonts w:hint="cs"/>
          <w:rtl/>
        </w:rPr>
        <w:t>תלונ</w:t>
      </w:r>
      <w:r w:rsidR="008E6FD9">
        <w:rPr>
          <w:rFonts w:hint="cs"/>
          <w:rtl/>
        </w:rPr>
        <w:t>ות</w:t>
      </w:r>
      <w:r w:rsidR="00854306" w:rsidRPr="001721DF">
        <w:rPr>
          <w:rFonts w:hint="cs"/>
          <w:rtl/>
        </w:rPr>
        <w:t xml:space="preserve">. </w:t>
      </w:r>
      <w:r w:rsidRPr="001721DF">
        <w:rPr>
          <w:rFonts w:hint="cs"/>
          <w:rtl/>
        </w:rPr>
        <w:t xml:space="preserve"> </w:t>
      </w:r>
    </w:p>
    <w:bookmarkEnd w:id="12"/>
    <w:p w14:paraId="0B5336D8" w14:textId="77777777" w:rsidR="00D31B2A" w:rsidRDefault="00D31B2A">
      <w:pPr>
        <w:tabs>
          <w:tab w:val="clear" w:pos="567"/>
          <w:tab w:val="clear" w:pos="1134"/>
          <w:tab w:val="clear" w:pos="1814"/>
          <w:tab w:val="clear" w:pos="2665"/>
        </w:tabs>
        <w:bidi w:val="0"/>
        <w:spacing w:line="240" w:lineRule="auto"/>
        <w:jc w:val="left"/>
        <w:rPr>
          <w:rStyle w:val="ae"/>
        </w:rPr>
      </w:pPr>
    </w:p>
    <w:p w14:paraId="126BA04A" w14:textId="77777777" w:rsidR="00341E54" w:rsidRPr="00C17A15" w:rsidRDefault="000060E4" w:rsidP="003102C6">
      <w:pPr>
        <w:rPr>
          <w:rStyle w:val="ae"/>
          <w:rtl/>
        </w:rPr>
      </w:pPr>
      <w:r>
        <w:rPr>
          <w:rStyle w:val="ae"/>
          <w:rFonts w:hint="cs"/>
          <w:rtl/>
        </w:rPr>
        <w:lastRenderedPageBreak/>
        <w:t>הסכם בכתב</w:t>
      </w:r>
      <w:r w:rsidR="00341E54" w:rsidRPr="00C17A15">
        <w:rPr>
          <w:rStyle w:val="ae"/>
          <w:rtl/>
        </w:rPr>
        <w:t xml:space="preserve"> </w:t>
      </w:r>
    </w:p>
    <w:p w14:paraId="45F0E39D" w14:textId="77777777" w:rsidR="000060E4" w:rsidRDefault="00341E54" w:rsidP="00E040AD">
      <w:pPr>
        <w:pStyle w:val="TOC2"/>
      </w:pPr>
      <w:bookmarkStart w:id="13" w:name="_Toc457922483"/>
      <w:r w:rsidRPr="00DA72B0">
        <w:rPr>
          <w:rtl/>
        </w:rPr>
        <w:t xml:space="preserve">לשכת אשראי </w:t>
      </w:r>
      <w:r w:rsidR="000060E4">
        <w:rPr>
          <w:rFonts w:hint="cs"/>
          <w:rtl/>
        </w:rPr>
        <w:t xml:space="preserve">תערוך עם לקוח </w:t>
      </w:r>
      <w:r w:rsidR="00F84447">
        <w:rPr>
          <w:rFonts w:hint="cs"/>
          <w:rtl/>
        </w:rPr>
        <w:t xml:space="preserve">או עם מיופה הכוח בתמורה שמינה הלקוח, לפי העניין, </w:t>
      </w:r>
      <w:r w:rsidR="000060E4">
        <w:rPr>
          <w:rFonts w:hint="cs"/>
          <w:rtl/>
        </w:rPr>
        <w:t xml:space="preserve">הסכם בכתב </w:t>
      </w:r>
      <w:r w:rsidR="00FA545B">
        <w:rPr>
          <w:rFonts w:hint="cs"/>
          <w:rtl/>
        </w:rPr>
        <w:t>בנוגע לשירות המבוקש על ידו</w:t>
      </w:r>
      <w:r w:rsidR="000060E4">
        <w:rPr>
          <w:rFonts w:hint="cs"/>
          <w:rtl/>
        </w:rPr>
        <w:t xml:space="preserve">. </w:t>
      </w:r>
    </w:p>
    <w:p w14:paraId="4558E8BC" w14:textId="77777777" w:rsidR="00DA219B" w:rsidRDefault="000060E4" w:rsidP="00E040AD">
      <w:pPr>
        <w:pStyle w:val="TOC2"/>
        <w:rPr>
          <w:rtl/>
        </w:rPr>
      </w:pPr>
      <w:r>
        <w:rPr>
          <w:rFonts w:hint="cs"/>
          <w:rtl/>
        </w:rPr>
        <w:t xml:space="preserve">הסכם השירות יכלול </w:t>
      </w:r>
      <w:r w:rsidR="00412C2D">
        <w:rPr>
          <w:rFonts w:hint="cs"/>
          <w:rtl/>
        </w:rPr>
        <w:t xml:space="preserve">בין היתר </w:t>
      </w:r>
      <w:r>
        <w:rPr>
          <w:rFonts w:hint="cs"/>
          <w:rtl/>
        </w:rPr>
        <w:t xml:space="preserve">את תוכנו של השירות, </w:t>
      </w:r>
      <w:r w:rsidR="00341E54" w:rsidRPr="00DA72B0">
        <w:rPr>
          <w:rtl/>
        </w:rPr>
        <w:t>תנאיו</w:t>
      </w:r>
      <w:r w:rsidR="00C959B3">
        <w:rPr>
          <w:rFonts w:hint="cs"/>
          <w:rtl/>
        </w:rPr>
        <w:t xml:space="preserve"> ו</w:t>
      </w:r>
      <w:r w:rsidR="00341E54" w:rsidRPr="00DA72B0">
        <w:rPr>
          <w:rtl/>
        </w:rPr>
        <w:t>מחירו</w:t>
      </w:r>
      <w:r w:rsidR="00C959B3">
        <w:rPr>
          <w:rFonts w:hint="cs"/>
          <w:rtl/>
        </w:rPr>
        <w:t xml:space="preserve"> ו</w:t>
      </w:r>
      <w:r w:rsidR="00932DE4">
        <w:rPr>
          <w:rFonts w:hint="cs"/>
          <w:rtl/>
        </w:rPr>
        <w:t xml:space="preserve">כן, </w:t>
      </w:r>
      <w:r w:rsidR="00C959B3">
        <w:rPr>
          <w:rFonts w:hint="cs"/>
          <w:rtl/>
        </w:rPr>
        <w:t>את התנאים לביטולו.</w:t>
      </w:r>
      <w:r w:rsidR="0060358B">
        <w:rPr>
          <w:rFonts w:hint="cs"/>
          <w:rtl/>
        </w:rPr>
        <w:t xml:space="preserve"> </w:t>
      </w:r>
      <w:bookmarkEnd w:id="13"/>
    </w:p>
    <w:p w14:paraId="7EE540F2" w14:textId="77777777" w:rsidR="00CF04CB" w:rsidRPr="00CF04CB" w:rsidRDefault="00CF04CB" w:rsidP="00CF04CB"/>
    <w:p w14:paraId="3BF97D26" w14:textId="77777777" w:rsidR="00341E54" w:rsidRDefault="00952149" w:rsidP="00E740D0">
      <w:pPr>
        <w:rPr>
          <w:rStyle w:val="ae"/>
        </w:rPr>
      </w:pPr>
      <w:bookmarkStart w:id="14" w:name="_Toc457988900"/>
      <w:r w:rsidRPr="00C17A15">
        <w:rPr>
          <w:rStyle w:val="ae"/>
          <w:rFonts w:hint="cs"/>
          <w:rtl/>
        </w:rPr>
        <w:t>מניעת ניגודי עניינים</w:t>
      </w:r>
      <w:bookmarkEnd w:id="14"/>
      <w:r w:rsidRPr="00C17A15">
        <w:rPr>
          <w:rStyle w:val="ae"/>
          <w:rFonts w:hint="cs"/>
          <w:rtl/>
        </w:rPr>
        <w:t xml:space="preserve"> </w:t>
      </w:r>
      <w:r w:rsidR="00341E54" w:rsidRPr="00C17A15">
        <w:rPr>
          <w:rStyle w:val="ae"/>
          <w:rtl/>
        </w:rPr>
        <w:t xml:space="preserve"> </w:t>
      </w:r>
    </w:p>
    <w:p w14:paraId="6D42F0BF" w14:textId="77777777" w:rsidR="00AD529F" w:rsidRPr="001721DF" w:rsidRDefault="00AD529F" w:rsidP="00E040AD">
      <w:pPr>
        <w:pStyle w:val="TOC2"/>
      </w:pPr>
      <w:r w:rsidRPr="001721DF">
        <w:rPr>
          <w:rtl/>
        </w:rPr>
        <w:t xml:space="preserve">לשכת אשראי </w:t>
      </w:r>
      <w:r w:rsidR="00587F57" w:rsidRPr="001721DF">
        <w:rPr>
          <w:rFonts w:hint="cs"/>
          <w:rtl/>
        </w:rPr>
        <w:t xml:space="preserve">תספק ללקוח שירותים </w:t>
      </w:r>
      <w:r w:rsidR="00E740D0" w:rsidRPr="001721DF">
        <w:rPr>
          <w:rFonts w:hint="cs"/>
          <w:rtl/>
        </w:rPr>
        <w:t>תוך ראיית טובת הלקוח</w:t>
      </w:r>
      <w:r w:rsidR="002416C3" w:rsidRPr="001721DF">
        <w:rPr>
          <w:rFonts w:hint="cs"/>
          <w:rtl/>
        </w:rPr>
        <w:t xml:space="preserve"> וללא </w:t>
      </w:r>
      <w:r w:rsidR="00E740D0" w:rsidRPr="001721DF">
        <w:rPr>
          <w:rFonts w:hint="cs"/>
          <w:rtl/>
        </w:rPr>
        <w:t xml:space="preserve">ניגודי עניינים </w:t>
      </w:r>
      <w:r w:rsidR="008E6FD9">
        <w:rPr>
          <w:rFonts w:hint="cs"/>
          <w:rtl/>
        </w:rPr>
        <w:t xml:space="preserve">במתן </w:t>
      </w:r>
      <w:r w:rsidR="00D500FD">
        <w:rPr>
          <w:rFonts w:hint="cs"/>
          <w:rtl/>
        </w:rPr>
        <w:t>שירותי הייעוץ</w:t>
      </w:r>
      <w:r w:rsidR="00E740D0" w:rsidRPr="001721DF">
        <w:rPr>
          <w:rFonts w:hint="cs"/>
          <w:rtl/>
        </w:rPr>
        <w:t>.</w:t>
      </w:r>
    </w:p>
    <w:p w14:paraId="3C1AB657" w14:textId="77777777" w:rsidR="00AD529F" w:rsidRPr="001721DF" w:rsidRDefault="00AD529F" w:rsidP="00E040AD">
      <w:pPr>
        <w:pStyle w:val="TOC2"/>
        <w:rPr>
          <w:rtl/>
        </w:rPr>
      </w:pPr>
      <w:r w:rsidRPr="001721DF">
        <w:rPr>
          <w:rtl/>
        </w:rPr>
        <w:t>לשכת האשראי תגבש מבנה אירגוני ונהלים שיבטיחו כי עובדים העוסקים במתן ייעוץ ללקוחות בדבר התנהלות</w:t>
      </w:r>
      <w:r w:rsidR="006400AB">
        <w:rPr>
          <w:rFonts w:hint="cs"/>
          <w:rtl/>
        </w:rPr>
        <w:t>ם</w:t>
      </w:r>
      <w:r w:rsidRPr="001721DF">
        <w:rPr>
          <w:rtl/>
        </w:rPr>
        <w:t xml:space="preserve"> </w:t>
      </w:r>
      <w:r w:rsidR="006400AB">
        <w:rPr>
          <w:rFonts w:hint="cs"/>
          <w:rtl/>
        </w:rPr>
        <w:t>ה</w:t>
      </w:r>
      <w:r w:rsidRPr="001721DF">
        <w:rPr>
          <w:rtl/>
        </w:rPr>
        <w:t>פיננסית לא יעסקו במתן שירותים או ייעוץ לנותני אשראי</w:t>
      </w:r>
      <w:r w:rsidR="00B15B04" w:rsidRPr="001721DF">
        <w:rPr>
          <w:rFonts w:hint="cs"/>
          <w:rtl/>
        </w:rPr>
        <w:t>.</w:t>
      </w:r>
      <w:r w:rsidRPr="001721DF">
        <w:rPr>
          <w:rtl/>
        </w:rPr>
        <w:t xml:space="preserve"> </w:t>
      </w:r>
    </w:p>
    <w:p w14:paraId="67D1F142" w14:textId="77777777" w:rsidR="00341E54" w:rsidRPr="001721DF" w:rsidRDefault="00341E54" w:rsidP="00E040AD">
      <w:pPr>
        <w:pStyle w:val="TOC2"/>
        <w:rPr>
          <w:rtl/>
        </w:rPr>
      </w:pPr>
      <w:bookmarkStart w:id="15" w:name="_Toc457922485"/>
      <w:r w:rsidRPr="001721DF">
        <w:rPr>
          <w:rtl/>
        </w:rPr>
        <w:t xml:space="preserve">לשכת אשראי ועובדיה לא יספקו שירות נתוני אשראי או שירות המבוסס על נתוני אשראי מתוך מקום עסקיו של נותן אשראי, </w:t>
      </w:r>
      <w:r w:rsidR="00B15B04" w:rsidRPr="001721DF">
        <w:rPr>
          <w:rFonts w:hint="cs"/>
          <w:rtl/>
        </w:rPr>
        <w:t xml:space="preserve">של </w:t>
      </w:r>
      <w:r w:rsidRPr="001721DF">
        <w:rPr>
          <w:rtl/>
        </w:rPr>
        <w:t>מי ששולט</w:t>
      </w:r>
      <w:r w:rsidR="00A6635B" w:rsidRPr="00A6635B">
        <w:rPr>
          <w:rtl/>
        </w:rPr>
        <w:t xml:space="preserve"> </w:t>
      </w:r>
      <w:r w:rsidR="00A6635B" w:rsidRPr="001721DF">
        <w:rPr>
          <w:rtl/>
        </w:rPr>
        <w:t>בנותן אשראי</w:t>
      </w:r>
      <w:r w:rsidRPr="001721DF">
        <w:rPr>
          <w:rtl/>
        </w:rPr>
        <w:t xml:space="preserve"> </w:t>
      </w:r>
      <w:r w:rsidR="008E6FD9">
        <w:rPr>
          <w:rFonts w:hint="cs"/>
          <w:rtl/>
        </w:rPr>
        <w:t xml:space="preserve">או של </w:t>
      </w:r>
      <w:r w:rsidRPr="001721DF">
        <w:rPr>
          <w:rtl/>
        </w:rPr>
        <w:t>מי שהוא בעל עניין בנותן אשראי.</w:t>
      </w:r>
      <w:bookmarkEnd w:id="15"/>
      <w:r w:rsidRPr="001721DF">
        <w:rPr>
          <w:rtl/>
        </w:rPr>
        <w:t xml:space="preserve"> </w:t>
      </w:r>
    </w:p>
    <w:p w14:paraId="7C216004" w14:textId="77777777" w:rsidR="00F06A1D" w:rsidRDefault="00F06A1D" w:rsidP="00E040AD">
      <w:pPr>
        <w:pStyle w:val="TOC2"/>
        <w:numPr>
          <w:ilvl w:val="0"/>
          <w:numId w:val="0"/>
        </w:numPr>
        <w:rPr>
          <w:rStyle w:val="ae"/>
          <w:b w:val="0"/>
          <w:bCs w:val="0"/>
          <w:rtl/>
        </w:rPr>
      </w:pPr>
    </w:p>
    <w:p w14:paraId="276D8100" w14:textId="77777777" w:rsidR="000C322D" w:rsidRPr="00DA50B1" w:rsidRDefault="000C322D" w:rsidP="00CE548C">
      <w:pPr>
        <w:pStyle w:val="6"/>
        <w:rPr>
          <w:rStyle w:val="ae"/>
          <w:b w:val="0"/>
          <w:bCs/>
          <w:rtl/>
        </w:rPr>
      </w:pPr>
      <w:r w:rsidRPr="00DA50B1">
        <w:rPr>
          <w:rStyle w:val="ae"/>
          <w:rFonts w:hint="eastAsia"/>
          <w:b w:val="0"/>
          <w:bCs/>
          <w:rtl/>
        </w:rPr>
        <w:t>פרק</w:t>
      </w:r>
      <w:r w:rsidRPr="00DA50B1">
        <w:rPr>
          <w:rStyle w:val="ae"/>
          <w:b w:val="0"/>
          <w:bCs/>
          <w:rtl/>
        </w:rPr>
        <w:t xml:space="preserve"> </w:t>
      </w:r>
      <w:r w:rsidR="00B67720" w:rsidRPr="00DA50B1">
        <w:rPr>
          <w:rStyle w:val="ae"/>
          <w:rFonts w:hint="eastAsia"/>
          <w:b w:val="0"/>
          <w:bCs/>
          <w:rtl/>
        </w:rPr>
        <w:t>ג</w:t>
      </w:r>
      <w:r w:rsidR="00B66B5E" w:rsidRPr="00DA50B1">
        <w:rPr>
          <w:rStyle w:val="ae"/>
          <w:rFonts w:hint="cs"/>
          <w:b w:val="0"/>
          <w:bCs/>
          <w:rtl/>
        </w:rPr>
        <w:t>'</w:t>
      </w:r>
      <w:r w:rsidRPr="00DA50B1">
        <w:rPr>
          <w:rStyle w:val="ae"/>
          <w:b w:val="0"/>
          <w:bCs/>
          <w:rtl/>
        </w:rPr>
        <w:t xml:space="preserve">: </w:t>
      </w:r>
      <w:r w:rsidRPr="00DA50B1">
        <w:rPr>
          <w:rStyle w:val="ae"/>
          <w:rFonts w:hint="eastAsia"/>
          <w:b w:val="0"/>
          <w:bCs/>
          <w:rtl/>
        </w:rPr>
        <w:t>אמצעים</w:t>
      </w:r>
      <w:r w:rsidRPr="00DA50B1">
        <w:rPr>
          <w:rStyle w:val="ae"/>
          <w:b w:val="0"/>
          <w:bCs/>
          <w:rtl/>
        </w:rPr>
        <w:t xml:space="preserve"> </w:t>
      </w:r>
      <w:r w:rsidRPr="00DA50B1">
        <w:rPr>
          <w:rStyle w:val="ae"/>
          <w:rFonts w:hint="eastAsia"/>
          <w:b w:val="0"/>
          <w:bCs/>
          <w:rtl/>
        </w:rPr>
        <w:t>למתן</w:t>
      </w:r>
      <w:r w:rsidRPr="00DA50B1">
        <w:rPr>
          <w:rStyle w:val="ae"/>
          <w:b w:val="0"/>
          <w:bCs/>
          <w:rtl/>
        </w:rPr>
        <w:t xml:space="preserve"> </w:t>
      </w:r>
      <w:r w:rsidRPr="00DA50B1">
        <w:rPr>
          <w:rStyle w:val="ae"/>
          <w:rFonts w:hint="eastAsia"/>
          <w:b w:val="0"/>
          <w:bCs/>
          <w:rtl/>
        </w:rPr>
        <w:t>שירותים</w:t>
      </w:r>
    </w:p>
    <w:p w14:paraId="2EFAA71B" w14:textId="77777777" w:rsidR="00341E54" w:rsidRPr="00F84447" w:rsidRDefault="00067797" w:rsidP="00437496">
      <w:pPr>
        <w:rPr>
          <w:rStyle w:val="ae"/>
          <w:rtl/>
        </w:rPr>
      </w:pPr>
      <w:bookmarkStart w:id="16" w:name="_Toc457924717"/>
      <w:bookmarkStart w:id="17" w:name="_Toc457988903"/>
      <w:r>
        <w:rPr>
          <w:rStyle w:val="ae"/>
          <w:rFonts w:hint="cs"/>
          <w:rtl/>
        </w:rPr>
        <w:t xml:space="preserve">אתר </w:t>
      </w:r>
      <w:r w:rsidR="00341E54" w:rsidRPr="00F84447">
        <w:rPr>
          <w:rStyle w:val="ae"/>
          <w:rtl/>
        </w:rPr>
        <w:t>אינטרנט</w:t>
      </w:r>
      <w:bookmarkEnd w:id="16"/>
      <w:bookmarkEnd w:id="17"/>
      <w:r w:rsidR="00341E54" w:rsidRPr="00F84447">
        <w:rPr>
          <w:rStyle w:val="ae"/>
          <w:rtl/>
        </w:rPr>
        <w:t xml:space="preserve"> </w:t>
      </w:r>
    </w:p>
    <w:p w14:paraId="60E982EF" w14:textId="77777777" w:rsidR="00384658" w:rsidRDefault="00341E54" w:rsidP="00E040AD">
      <w:pPr>
        <w:pStyle w:val="TOC2"/>
      </w:pPr>
      <w:bookmarkStart w:id="18" w:name="_Toc457922498"/>
      <w:r w:rsidRPr="00DA72B0">
        <w:rPr>
          <w:rtl/>
        </w:rPr>
        <w:t>לשכת אשראי תפעיל אתר אינטרנט</w:t>
      </w:r>
      <w:r w:rsidR="00E740D0">
        <w:rPr>
          <w:rFonts w:hint="cs"/>
          <w:rtl/>
        </w:rPr>
        <w:t xml:space="preserve"> </w:t>
      </w:r>
      <w:r w:rsidR="00C255A1">
        <w:rPr>
          <w:rFonts w:hint="cs"/>
          <w:rtl/>
        </w:rPr>
        <w:t>העומד בהורא</w:t>
      </w:r>
      <w:r w:rsidR="00D31B2A">
        <w:rPr>
          <w:rFonts w:hint="cs"/>
          <w:rtl/>
        </w:rPr>
        <w:t>ת</w:t>
      </w:r>
      <w:r w:rsidR="00FD47AB">
        <w:rPr>
          <w:rFonts w:hint="cs"/>
          <w:rtl/>
        </w:rPr>
        <w:t xml:space="preserve"> </w:t>
      </w:r>
      <w:r w:rsidR="00D31B2A">
        <w:rPr>
          <w:rFonts w:hint="cs"/>
          <w:rtl/>
        </w:rPr>
        <w:t>"</w:t>
      </w:r>
      <w:r w:rsidR="005F796E">
        <w:rPr>
          <w:rFonts w:hint="cs"/>
          <w:rtl/>
        </w:rPr>
        <w:t>ניהול המידע והגנתו</w:t>
      </w:r>
      <w:r w:rsidR="00D31B2A">
        <w:rPr>
          <w:rFonts w:hint="cs"/>
          <w:rtl/>
        </w:rPr>
        <w:t>"</w:t>
      </w:r>
      <w:r w:rsidR="005F796E">
        <w:rPr>
          <w:rFonts w:hint="cs"/>
          <w:rtl/>
        </w:rPr>
        <w:t xml:space="preserve"> </w:t>
      </w:r>
      <w:r w:rsidR="00FD47AB">
        <w:rPr>
          <w:rFonts w:hint="cs"/>
          <w:rtl/>
        </w:rPr>
        <w:t xml:space="preserve">כפי </w:t>
      </w:r>
      <w:r w:rsidR="008E6FD9">
        <w:rPr>
          <w:rFonts w:hint="cs"/>
          <w:rtl/>
        </w:rPr>
        <w:t xml:space="preserve">שקבע </w:t>
      </w:r>
      <w:r w:rsidR="00C255A1">
        <w:rPr>
          <w:rFonts w:hint="cs"/>
          <w:rtl/>
        </w:rPr>
        <w:t>הממונה</w:t>
      </w:r>
      <w:r w:rsidR="00384658">
        <w:rPr>
          <w:rFonts w:hint="cs"/>
          <w:rtl/>
        </w:rPr>
        <w:t xml:space="preserve">. </w:t>
      </w:r>
    </w:p>
    <w:p w14:paraId="7950F9A4" w14:textId="77777777" w:rsidR="00A7576D" w:rsidRDefault="00384658" w:rsidP="00E040AD">
      <w:pPr>
        <w:pStyle w:val="TOC2"/>
      </w:pPr>
      <w:r>
        <w:rPr>
          <w:rFonts w:hint="cs"/>
          <w:rtl/>
        </w:rPr>
        <w:t xml:space="preserve">אתר </w:t>
      </w:r>
      <w:r w:rsidR="00EF342E">
        <w:rPr>
          <w:rFonts w:hint="cs"/>
          <w:rtl/>
        </w:rPr>
        <w:t xml:space="preserve">האינטרנט של </w:t>
      </w:r>
      <w:r>
        <w:rPr>
          <w:rFonts w:hint="cs"/>
          <w:rtl/>
        </w:rPr>
        <w:t>לשכת האשראי</w:t>
      </w:r>
      <w:r w:rsidR="00EF342E">
        <w:rPr>
          <w:rFonts w:hint="cs"/>
          <w:rtl/>
        </w:rPr>
        <w:t xml:space="preserve">, יאפשר, לכל הפחות, </w:t>
      </w:r>
      <w:r w:rsidR="00A7576D">
        <w:rPr>
          <w:rFonts w:hint="cs"/>
          <w:rtl/>
        </w:rPr>
        <w:t>את השירותים הבאים:</w:t>
      </w:r>
    </w:p>
    <w:p w14:paraId="3285FB38" w14:textId="77777777" w:rsidR="00A7576D" w:rsidRDefault="00A7576D" w:rsidP="00A7576D">
      <w:pPr>
        <w:pStyle w:val="TOC3"/>
      </w:pPr>
      <w:r>
        <w:rPr>
          <w:rFonts w:hint="cs"/>
          <w:rtl/>
        </w:rPr>
        <w:t xml:space="preserve">הצגה של </w:t>
      </w:r>
      <w:r w:rsidR="00384658">
        <w:rPr>
          <w:rFonts w:hint="cs"/>
          <w:rtl/>
        </w:rPr>
        <w:t xml:space="preserve">מידע </w:t>
      </w:r>
      <w:r w:rsidR="00067797">
        <w:rPr>
          <w:rFonts w:hint="cs"/>
          <w:rtl/>
        </w:rPr>
        <w:t xml:space="preserve">כללי לציבור </w:t>
      </w:r>
      <w:r>
        <w:rPr>
          <w:rFonts w:hint="cs"/>
          <w:rtl/>
        </w:rPr>
        <w:t xml:space="preserve">כנדרש </w:t>
      </w:r>
      <w:r w:rsidR="00EF342E">
        <w:rPr>
          <w:rFonts w:hint="cs"/>
          <w:rtl/>
        </w:rPr>
        <w:t>ב</w:t>
      </w:r>
      <w:r w:rsidR="006400AB">
        <w:rPr>
          <w:rFonts w:hint="cs"/>
          <w:rtl/>
        </w:rPr>
        <w:t>הור</w:t>
      </w:r>
      <w:r>
        <w:rPr>
          <w:rFonts w:hint="cs"/>
          <w:rtl/>
        </w:rPr>
        <w:t>אה זו וביתר הור</w:t>
      </w:r>
      <w:r w:rsidR="006400AB">
        <w:rPr>
          <w:rFonts w:hint="cs"/>
          <w:rtl/>
        </w:rPr>
        <w:t>אות הממונה</w:t>
      </w:r>
      <w:r>
        <w:rPr>
          <w:rFonts w:hint="cs"/>
          <w:rtl/>
        </w:rPr>
        <w:t>;</w:t>
      </w:r>
    </w:p>
    <w:p w14:paraId="590369E2" w14:textId="77777777" w:rsidR="00EF342E" w:rsidRDefault="00EF342E" w:rsidP="00406978">
      <w:pPr>
        <w:pStyle w:val="TOC3"/>
      </w:pPr>
      <w:r>
        <w:rPr>
          <w:rFonts w:hint="cs"/>
          <w:rtl/>
        </w:rPr>
        <w:t xml:space="preserve">הגשת בקשה על ידי </w:t>
      </w:r>
      <w:r w:rsidR="00384658">
        <w:rPr>
          <w:rFonts w:hint="cs"/>
          <w:rtl/>
        </w:rPr>
        <w:t xml:space="preserve">לקוח או </w:t>
      </w:r>
      <w:r w:rsidR="00406978">
        <w:rPr>
          <w:rFonts w:hint="cs"/>
          <w:rtl/>
        </w:rPr>
        <w:t xml:space="preserve">על ידי </w:t>
      </w:r>
      <w:r w:rsidR="00384658">
        <w:rPr>
          <w:rFonts w:hint="cs"/>
          <w:rtl/>
        </w:rPr>
        <w:t xml:space="preserve">מיופה כוח בתמורה לקבל דוח </w:t>
      </w:r>
      <w:r w:rsidR="008E6FD9">
        <w:rPr>
          <w:rFonts w:hint="cs"/>
          <w:rtl/>
        </w:rPr>
        <w:t>ריכוז נתונים רגיל</w:t>
      </w:r>
      <w:r w:rsidR="007113F4">
        <w:rPr>
          <w:rFonts w:hint="cs"/>
          <w:rtl/>
        </w:rPr>
        <w:t xml:space="preserve">. </w:t>
      </w:r>
    </w:p>
    <w:p w14:paraId="7301FB6F" w14:textId="77777777" w:rsidR="00384658" w:rsidRDefault="00B95A18" w:rsidP="00E040AD">
      <w:pPr>
        <w:pStyle w:val="TOC2"/>
      </w:pPr>
      <w:r>
        <w:rPr>
          <w:rFonts w:hint="cs"/>
          <w:rtl/>
        </w:rPr>
        <w:t xml:space="preserve">הגשת בקשה </w:t>
      </w:r>
      <w:r w:rsidR="007113F4">
        <w:rPr>
          <w:rFonts w:hint="cs"/>
          <w:rtl/>
        </w:rPr>
        <w:t xml:space="preserve">לקבל דוח ריכוז נתונים רגיל </w:t>
      </w:r>
      <w:r w:rsidR="00EE43CC">
        <w:rPr>
          <w:rFonts w:hint="cs"/>
          <w:rtl/>
        </w:rPr>
        <w:t>כאמור לעיל</w:t>
      </w:r>
      <w:r w:rsidR="00A7576D">
        <w:rPr>
          <w:rFonts w:hint="cs"/>
          <w:rtl/>
        </w:rPr>
        <w:t xml:space="preserve"> </w:t>
      </w:r>
      <w:r w:rsidR="007F1CFC">
        <w:rPr>
          <w:rFonts w:hint="cs"/>
          <w:rtl/>
        </w:rPr>
        <w:t xml:space="preserve">תתאפשר </w:t>
      </w:r>
      <w:r w:rsidR="007113F4">
        <w:rPr>
          <w:rFonts w:hint="cs"/>
          <w:rtl/>
        </w:rPr>
        <w:t xml:space="preserve">בכפוף </w:t>
      </w:r>
      <w:r>
        <w:rPr>
          <w:rFonts w:hint="cs"/>
          <w:rtl/>
        </w:rPr>
        <w:t xml:space="preserve">לתנאים הבאים: </w:t>
      </w:r>
    </w:p>
    <w:p w14:paraId="2E17C697" w14:textId="77777777" w:rsidR="00384658" w:rsidRDefault="00384658" w:rsidP="00067958">
      <w:pPr>
        <w:pStyle w:val="TOC3"/>
        <w:numPr>
          <w:ilvl w:val="0"/>
          <w:numId w:val="18"/>
        </w:numPr>
      </w:pPr>
      <w:r>
        <w:rPr>
          <w:rFonts w:hint="cs"/>
          <w:rtl/>
        </w:rPr>
        <w:t xml:space="preserve">אימות זהות הלקוח או זהות מיופה הכוח בתמורה הפונה </w:t>
      </w:r>
      <w:r w:rsidR="007113F4">
        <w:rPr>
          <w:rFonts w:hint="cs"/>
          <w:rtl/>
        </w:rPr>
        <w:t xml:space="preserve">בשם </w:t>
      </w:r>
      <w:r w:rsidR="006400AB">
        <w:rPr>
          <w:rFonts w:hint="cs"/>
          <w:rtl/>
        </w:rPr>
        <w:t>ה</w:t>
      </w:r>
      <w:r>
        <w:rPr>
          <w:rFonts w:hint="cs"/>
          <w:rtl/>
        </w:rPr>
        <w:t>לקוח</w:t>
      </w:r>
      <w:r w:rsidR="00F20864">
        <w:rPr>
          <w:rFonts w:hint="cs"/>
          <w:rtl/>
        </w:rPr>
        <w:t xml:space="preserve"> בכדי לקבל את הדוח </w:t>
      </w:r>
      <w:r w:rsidR="00A7576D">
        <w:rPr>
          <w:rFonts w:hint="cs"/>
          <w:rtl/>
        </w:rPr>
        <w:t>עבור הלקוח שמינה אותו</w:t>
      </w:r>
      <w:r>
        <w:rPr>
          <w:rFonts w:hint="cs"/>
          <w:rtl/>
        </w:rPr>
        <w:t xml:space="preserve">, </w:t>
      </w:r>
      <w:r w:rsidR="006400AB">
        <w:rPr>
          <w:rFonts w:hint="cs"/>
          <w:rtl/>
        </w:rPr>
        <w:t>תוך שימוש ב</w:t>
      </w:r>
      <w:r>
        <w:rPr>
          <w:rFonts w:hint="cs"/>
          <w:rtl/>
        </w:rPr>
        <w:t xml:space="preserve">אחת מדרכי הזיהוי </w:t>
      </w:r>
      <w:r w:rsidR="006400AB">
        <w:rPr>
          <w:rFonts w:hint="cs"/>
          <w:rtl/>
        </w:rPr>
        <w:t>שנקבעו</w:t>
      </w:r>
      <w:r>
        <w:rPr>
          <w:rFonts w:hint="cs"/>
          <w:rtl/>
        </w:rPr>
        <w:t xml:space="preserve"> בתקנות</w:t>
      </w:r>
      <w:r w:rsidR="009A1D18">
        <w:rPr>
          <w:rFonts w:hint="cs"/>
          <w:rtl/>
        </w:rPr>
        <w:t xml:space="preserve"> נתוני אשראי, התשע"ח-2017 (להלן </w:t>
      </w:r>
      <w:r w:rsidR="00DF6BA9">
        <w:rPr>
          <w:rFonts w:hint="cs"/>
          <w:rtl/>
        </w:rPr>
        <w:t xml:space="preserve">- </w:t>
      </w:r>
      <w:r w:rsidR="009A1D18" w:rsidRPr="000214C3">
        <w:rPr>
          <w:rFonts w:hint="eastAsia"/>
          <w:b/>
          <w:bCs/>
          <w:rtl/>
        </w:rPr>
        <w:t>התקנות</w:t>
      </w:r>
      <w:r w:rsidR="003321B0">
        <w:rPr>
          <w:rFonts w:hint="cs"/>
          <w:rtl/>
        </w:rPr>
        <w:t>).</w:t>
      </w:r>
      <w:r w:rsidR="00D41D9E" w:rsidRPr="00D41D9E">
        <w:rPr>
          <w:rFonts w:hint="cs"/>
          <w:rtl/>
        </w:rPr>
        <w:t xml:space="preserve"> </w:t>
      </w:r>
      <w:r w:rsidR="00D41D9E">
        <w:rPr>
          <w:rFonts w:hint="cs"/>
          <w:rtl/>
        </w:rPr>
        <w:t>בבקשה לדוח ריכוז נתונים רגיל מהמאגר,</w:t>
      </w:r>
      <w:r w:rsidR="003321B0">
        <w:rPr>
          <w:rFonts w:hint="cs"/>
          <w:rtl/>
        </w:rPr>
        <w:t xml:space="preserve"> על הלשכה להקפיד </w:t>
      </w:r>
      <w:r w:rsidR="00D41D9E">
        <w:rPr>
          <w:rFonts w:hint="cs"/>
          <w:rtl/>
        </w:rPr>
        <w:t>למלא</w:t>
      </w:r>
      <w:r w:rsidR="003321B0">
        <w:rPr>
          <w:rFonts w:hint="cs"/>
          <w:rtl/>
        </w:rPr>
        <w:t xml:space="preserve"> את </w:t>
      </w:r>
      <w:r w:rsidR="00D41D9E">
        <w:rPr>
          <w:rFonts w:hint="cs"/>
          <w:rtl/>
        </w:rPr>
        <w:t>פרטי הזיהוי של</w:t>
      </w:r>
      <w:r w:rsidR="003321B0">
        <w:rPr>
          <w:rFonts w:hint="cs"/>
          <w:rtl/>
        </w:rPr>
        <w:t xml:space="preserve"> הלקוח </w:t>
      </w:r>
      <w:r w:rsidR="00D41D9E">
        <w:rPr>
          <w:rFonts w:hint="cs"/>
          <w:rtl/>
        </w:rPr>
        <w:t>בהתאם לפרטים המשמשים</w:t>
      </w:r>
      <w:r w:rsidR="003321B0">
        <w:rPr>
          <w:rFonts w:hint="cs"/>
          <w:rtl/>
        </w:rPr>
        <w:t xml:space="preserve"> בתהליך אימות זהות הלקוח</w:t>
      </w:r>
      <w:r w:rsidR="00D41D9E">
        <w:rPr>
          <w:rFonts w:hint="cs"/>
          <w:rtl/>
        </w:rPr>
        <w:t xml:space="preserve"> ע"י הלשכה.</w:t>
      </w:r>
      <w:r w:rsidR="003321B0">
        <w:rPr>
          <w:rFonts w:hint="cs"/>
          <w:rtl/>
        </w:rPr>
        <w:t xml:space="preserve"> </w:t>
      </w:r>
      <w:r w:rsidR="00D41D9E">
        <w:rPr>
          <w:rFonts w:hint="cs"/>
          <w:rtl/>
        </w:rPr>
        <w:t xml:space="preserve">פרטי הלקוח כאמור יופיעו </w:t>
      </w:r>
      <w:r w:rsidR="003321B0">
        <w:rPr>
          <w:rFonts w:hint="cs"/>
          <w:rtl/>
        </w:rPr>
        <w:t xml:space="preserve">בדוח </w:t>
      </w:r>
      <w:r w:rsidR="00D41D9E">
        <w:rPr>
          <w:rFonts w:hint="cs"/>
          <w:rtl/>
        </w:rPr>
        <w:t xml:space="preserve">ריכוז נתונים </w:t>
      </w:r>
      <w:r w:rsidR="003321B0">
        <w:rPr>
          <w:rFonts w:hint="cs"/>
          <w:rtl/>
        </w:rPr>
        <w:t>שיתקבל מהמאגר;</w:t>
      </w:r>
    </w:p>
    <w:p w14:paraId="612A4CAB" w14:textId="77777777" w:rsidR="007113F4" w:rsidRDefault="007113F4" w:rsidP="00A7576D">
      <w:pPr>
        <w:pStyle w:val="TOC3"/>
        <w:rPr>
          <w:rtl/>
        </w:rPr>
      </w:pPr>
      <w:r>
        <w:rPr>
          <w:rFonts w:hint="cs"/>
          <w:rtl/>
        </w:rPr>
        <w:t xml:space="preserve">נקיטת צעדים לווידוא </w:t>
      </w:r>
      <w:r w:rsidRPr="003114F2">
        <w:rPr>
          <w:rFonts w:hint="cs"/>
          <w:rtl/>
        </w:rPr>
        <w:t>עמידת</w:t>
      </w:r>
      <w:r>
        <w:rPr>
          <w:rFonts w:hint="cs"/>
          <w:rtl/>
        </w:rPr>
        <w:t>ו של מיופה הכוח בתמורה ב</w:t>
      </w:r>
      <w:r w:rsidRPr="003114F2">
        <w:rPr>
          <w:rFonts w:hint="cs"/>
          <w:rtl/>
        </w:rPr>
        <w:t xml:space="preserve">תנאים </w:t>
      </w:r>
      <w:r>
        <w:rPr>
          <w:rFonts w:hint="cs"/>
          <w:rtl/>
        </w:rPr>
        <w:t xml:space="preserve">הקבועים בחוק לצורך </w:t>
      </w:r>
      <w:r w:rsidRPr="003114F2">
        <w:rPr>
          <w:rFonts w:hint="cs"/>
          <w:rtl/>
        </w:rPr>
        <w:t>העברת דוח ריכוז נתונים רגיל אליו</w:t>
      </w:r>
      <w:r w:rsidR="00F20864">
        <w:rPr>
          <w:rFonts w:hint="cs"/>
          <w:rtl/>
        </w:rPr>
        <w:t>.</w:t>
      </w:r>
      <w:r w:rsidRPr="003114F2">
        <w:rPr>
          <w:rtl/>
        </w:rPr>
        <w:t xml:space="preserve">  </w:t>
      </w:r>
    </w:p>
    <w:p w14:paraId="2ECC36B5" w14:textId="77777777" w:rsidR="00FD47AB" w:rsidRDefault="00067797" w:rsidP="00E040AD">
      <w:pPr>
        <w:pStyle w:val="TOC2"/>
      </w:pPr>
      <w:r>
        <w:rPr>
          <w:rFonts w:hint="cs"/>
          <w:rtl/>
        </w:rPr>
        <w:t>לשכת אשראי רשאית</w:t>
      </w:r>
      <w:r w:rsidR="004C372A">
        <w:rPr>
          <w:rFonts w:hint="cs"/>
          <w:rtl/>
        </w:rPr>
        <w:t xml:space="preserve"> ל</w:t>
      </w:r>
      <w:r w:rsidR="00384658">
        <w:rPr>
          <w:rFonts w:hint="cs"/>
          <w:rtl/>
        </w:rPr>
        <w:t xml:space="preserve">אפשר </w:t>
      </w:r>
      <w:r w:rsidR="00D475E1">
        <w:rPr>
          <w:rFonts w:hint="cs"/>
          <w:rtl/>
        </w:rPr>
        <w:t xml:space="preserve">גישה למידע אישי </w:t>
      </w:r>
      <w:r w:rsidR="00384658">
        <w:rPr>
          <w:rFonts w:hint="cs"/>
          <w:rtl/>
        </w:rPr>
        <w:t>של לקוח</w:t>
      </w:r>
      <w:r w:rsidR="007113F4">
        <w:rPr>
          <w:rFonts w:hint="cs"/>
          <w:rtl/>
        </w:rPr>
        <w:t xml:space="preserve"> </w:t>
      </w:r>
      <w:r w:rsidR="006400AB">
        <w:rPr>
          <w:rFonts w:hint="cs"/>
          <w:rtl/>
        </w:rPr>
        <w:t xml:space="preserve">באמצעות אתר האינטרנט </w:t>
      </w:r>
      <w:r w:rsidR="00FD47AB">
        <w:rPr>
          <w:rFonts w:hint="cs"/>
          <w:rtl/>
        </w:rPr>
        <w:t>האמור</w:t>
      </w:r>
      <w:r w:rsidR="00B95A18">
        <w:rPr>
          <w:rFonts w:hint="cs"/>
          <w:rtl/>
        </w:rPr>
        <w:t xml:space="preserve">, </w:t>
      </w:r>
      <w:r w:rsidR="006D142D">
        <w:rPr>
          <w:rFonts w:hint="cs"/>
          <w:rtl/>
        </w:rPr>
        <w:t xml:space="preserve">לרבות </w:t>
      </w:r>
      <w:r w:rsidR="00B95A18">
        <w:rPr>
          <w:rFonts w:hint="cs"/>
          <w:rtl/>
        </w:rPr>
        <w:t xml:space="preserve">אפשרות </w:t>
      </w:r>
      <w:r w:rsidR="006D142D">
        <w:rPr>
          <w:rFonts w:hint="cs"/>
          <w:rtl/>
        </w:rPr>
        <w:t xml:space="preserve">הדפסתו </w:t>
      </w:r>
      <w:r w:rsidR="00384658">
        <w:rPr>
          <w:rFonts w:hint="cs"/>
          <w:rtl/>
        </w:rPr>
        <w:t>ו</w:t>
      </w:r>
      <w:r w:rsidR="006D142D">
        <w:rPr>
          <w:rFonts w:hint="cs"/>
          <w:rtl/>
        </w:rPr>
        <w:t>שמירתו</w:t>
      </w:r>
      <w:r w:rsidR="000D5565">
        <w:rPr>
          <w:rFonts w:hint="cs"/>
          <w:rtl/>
        </w:rPr>
        <w:t xml:space="preserve"> </w:t>
      </w:r>
      <w:r w:rsidR="006400AB">
        <w:rPr>
          <w:rFonts w:hint="cs"/>
          <w:rtl/>
        </w:rPr>
        <w:t xml:space="preserve">של המידע </w:t>
      </w:r>
      <w:r w:rsidR="00384658">
        <w:rPr>
          <w:rFonts w:hint="cs"/>
          <w:rtl/>
        </w:rPr>
        <w:t>במחשב</w:t>
      </w:r>
      <w:r w:rsidR="006400AB">
        <w:rPr>
          <w:rFonts w:hint="cs"/>
          <w:rtl/>
        </w:rPr>
        <w:t xml:space="preserve"> </w:t>
      </w:r>
      <w:r w:rsidR="00D61FB5">
        <w:rPr>
          <w:rFonts w:hint="cs"/>
          <w:rtl/>
        </w:rPr>
        <w:t>מבקש המידע</w:t>
      </w:r>
      <w:r w:rsidR="00B95A18">
        <w:rPr>
          <w:rFonts w:hint="cs"/>
          <w:rtl/>
        </w:rPr>
        <w:t xml:space="preserve">. גישה כאמור </w:t>
      </w:r>
      <w:r w:rsidR="00EE43CC">
        <w:rPr>
          <w:rFonts w:hint="cs"/>
          <w:rtl/>
        </w:rPr>
        <w:t>תתאפשר, בין היתר, בכפוף ל</w:t>
      </w:r>
      <w:r w:rsidR="001C7D6A">
        <w:rPr>
          <w:rFonts w:hint="cs"/>
          <w:rtl/>
        </w:rPr>
        <w:t>תנאים המפורטים בסעיף 17 לעיל, ו</w:t>
      </w:r>
      <w:r w:rsidR="00EE43CC">
        <w:rPr>
          <w:rFonts w:hint="cs"/>
          <w:rtl/>
        </w:rPr>
        <w:t xml:space="preserve">היא </w:t>
      </w:r>
      <w:r w:rsidR="001C7D6A">
        <w:rPr>
          <w:rFonts w:hint="cs"/>
          <w:rtl/>
        </w:rPr>
        <w:t xml:space="preserve">תוגבל למשך 7 ימי עסקים. </w:t>
      </w:r>
    </w:p>
    <w:bookmarkEnd w:id="18"/>
    <w:p w14:paraId="6B5B7785" w14:textId="77777777" w:rsidR="00341E54" w:rsidRPr="006A63B8" w:rsidRDefault="00341E54" w:rsidP="00E040AD">
      <w:pPr>
        <w:pStyle w:val="TOC2"/>
        <w:rPr>
          <w:rtl/>
        </w:rPr>
      </w:pPr>
      <w:r w:rsidRPr="006A63B8">
        <w:rPr>
          <w:rtl/>
        </w:rPr>
        <w:t xml:space="preserve">ככל שלשכה תבחר לאפשר גישה </w:t>
      </w:r>
      <w:r w:rsidR="0011333F">
        <w:rPr>
          <w:rFonts w:hint="cs"/>
          <w:rtl/>
        </w:rPr>
        <w:t>למידע אישי</w:t>
      </w:r>
      <w:r w:rsidRPr="006A63B8">
        <w:rPr>
          <w:rtl/>
        </w:rPr>
        <w:t xml:space="preserve"> </w:t>
      </w:r>
      <w:r w:rsidR="0017159D">
        <w:rPr>
          <w:rFonts w:hint="cs"/>
          <w:rtl/>
        </w:rPr>
        <w:t xml:space="preserve">באמצעות </w:t>
      </w:r>
      <w:r w:rsidR="0017159D" w:rsidRPr="006A63B8">
        <w:rPr>
          <w:rtl/>
        </w:rPr>
        <w:t>יישומון (אפליקציה סלולרית)</w:t>
      </w:r>
      <w:r w:rsidR="0017159D">
        <w:rPr>
          <w:rFonts w:hint="cs"/>
          <w:rtl/>
        </w:rPr>
        <w:t xml:space="preserve"> יחול </w:t>
      </w:r>
      <w:r w:rsidR="004C372A">
        <w:rPr>
          <w:rFonts w:hint="cs"/>
          <w:rtl/>
        </w:rPr>
        <w:t xml:space="preserve">האמור </w:t>
      </w:r>
      <w:r w:rsidR="00E55392" w:rsidRPr="004C50ED">
        <w:rPr>
          <w:rFonts w:hint="cs"/>
          <w:rtl/>
        </w:rPr>
        <w:t>בסעי</w:t>
      </w:r>
      <w:r w:rsidR="007113F4" w:rsidRPr="004C50ED">
        <w:rPr>
          <w:rFonts w:hint="cs"/>
          <w:rtl/>
        </w:rPr>
        <w:t>פים 1</w:t>
      </w:r>
      <w:r w:rsidR="00F20864">
        <w:rPr>
          <w:rFonts w:hint="cs"/>
          <w:rtl/>
        </w:rPr>
        <w:t>5</w:t>
      </w:r>
      <w:r w:rsidR="007A3CC3" w:rsidRPr="004C50ED" w:rsidDel="007A3CC3">
        <w:rPr>
          <w:rFonts w:hint="cs"/>
          <w:rtl/>
        </w:rPr>
        <w:t xml:space="preserve"> </w:t>
      </w:r>
      <w:r w:rsidR="007113F4" w:rsidRPr="004C50ED">
        <w:rPr>
          <w:rFonts w:hint="cs"/>
          <w:rtl/>
        </w:rPr>
        <w:t>-1</w:t>
      </w:r>
      <w:r w:rsidR="00EF342E">
        <w:rPr>
          <w:rFonts w:hint="cs"/>
          <w:rtl/>
        </w:rPr>
        <w:t>8</w:t>
      </w:r>
      <w:r w:rsidR="004C372A">
        <w:rPr>
          <w:rFonts w:hint="cs"/>
          <w:rtl/>
        </w:rPr>
        <w:t xml:space="preserve"> </w:t>
      </w:r>
      <w:r w:rsidRPr="006A63B8">
        <w:rPr>
          <w:rtl/>
        </w:rPr>
        <w:t xml:space="preserve">גם על הגישה באמצעי זה.  </w:t>
      </w:r>
    </w:p>
    <w:p w14:paraId="2F052B3E" w14:textId="77777777" w:rsidR="00341E54" w:rsidRDefault="00341E54" w:rsidP="00E040AD">
      <w:pPr>
        <w:pStyle w:val="TOC2"/>
        <w:rPr>
          <w:rtl/>
        </w:rPr>
      </w:pPr>
      <w:r w:rsidRPr="00DA72B0">
        <w:rPr>
          <w:rtl/>
        </w:rPr>
        <w:t xml:space="preserve">לשכת אשראי תפעיל מוקד </w:t>
      </w:r>
      <w:r w:rsidR="006400AB">
        <w:rPr>
          <w:rFonts w:hint="cs"/>
          <w:rtl/>
        </w:rPr>
        <w:t>ל</w:t>
      </w:r>
      <w:r w:rsidRPr="00DA72B0">
        <w:rPr>
          <w:rtl/>
        </w:rPr>
        <w:t xml:space="preserve">תמיכה </w:t>
      </w:r>
      <w:r w:rsidR="006400AB">
        <w:rPr>
          <w:rFonts w:hint="cs"/>
          <w:rtl/>
        </w:rPr>
        <w:t>ב</w:t>
      </w:r>
      <w:r w:rsidRPr="00DA72B0">
        <w:rPr>
          <w:rtl/>
        </w:rPr>
        <w:t xml:space="preserve">משתמשי אתר האינטרנט. אופן ההתקשרות למוקד התמיכה וזמני פעילותו יוצגו באתר באופן הניתן לאיתור בקלות. </w:t>
      </w:r>
    </w:p>
    <w:p w14:paraId="7458C229" w14:textId="77777777" w:rsidR="00C44B96" w:rsidRPr="00C44B96" w:rsidRDefault="00C44B96" w:rsidP="00C44B96"/>
    <w:p w14:paraId="0C1D9A88" w14:textId="77777777" w:rsidR="00341E54" w:rsidRPr="00015B54" w:rsidRDefault="00341E54" w:rsidP="007A3CC3">
      <w:pPr>
        <w:rPr>
          <w:b/>
          <w:bCs/>
          <w:rtl/>
        </w:rPr>
      </w:pPr>
      <w:bookmarkStart w:id="19" w:name="_Toc457988904"/>
      <w:r w:rsidRPr="00015B54">
        <w:rPr>
          <w:b/>
          <w:bCs/>
          <w:rtl/>
        </w:rPr>
        <w:lastRenderedPageBreak/>
        <w:t xml:space="preserve">מוקד </w:t>
      </w:r>
      <w:bookmarkEnd w:id="19"/>
      <w:r w:rsidR="007A3CC3">
        <w:rPr>
          <w:rFonts w:hint="cs"/>
          <w:b/>
          <w:bCs/>
          <w:rtl/>
        </w:rPr>
        <w:t>שירות לקוחות</w:t>
      </w:r>
      <w:r w:rsidR="007A3CC3" w:rsidRPr="00015B54">
        <w:rPr>
          <w:b/>
          <w:bCs/>
          <w:rtl/>
        </w:rPr>
        <w:t xml:space="preserve"> </w:t>
      </w:r>
    </w:p>
    <w:p w14:paraId="66BDFBCA" w14:textId="77777777" w:rsidR="00341E54" w:rsidRDefault="00341E54" w:rsidP="00E040AD">
      <w:pPr>
        <w:pStyle w:val="TOC2"/>
        <w:rPr>
          <w:rtl/>
        </w:rPr>
      </w:pPr>
      <w:r w:rsidRPr="00DA72B0">
        <w:rPr>
          <w:rtl/>
        </w:rPr>
        <w:t xml:space="preserve">לשכת אשראי תפעיל מוקד טלפוני </w:t>
      </w:r>
      <w:r w:rsidR="006535F7">
        <w:rPr>
          <w:rFonts w:hint="cs"/>
          <w:rtl/>
        </w:rPr>
        <w:t xml:space="preserve">שייתן </w:t>
      </w:r>
      <w:r w:rsidR="00C959B3">
        <w:rPr>
          <w:rFonts w:hint="cs"/>
          <w:rtl/>
        </w:rPr>
        <w:t>ל</w:t>
      </w:r>
      <w:r w:rsidR="006535F7">
        <w:rPr>
          <w:rFonts w:hint="cs"/>
          <w:rtl/>
        </w:rPr>
        <w:t xml:space="preserve">פונים אליו </w:t>
      </w:r>
      <w:r w:rsidRPr="00DA72B0">
        <w:rPr>
          <w:rtl/>
        </w:rPr>
        <w:t>שירות</w:t>
      </w:r>
      <w:r w:rsidR="00952149">
        <w:rPr>
          <w:rFonts w:hint="cs"/>
          <w:rtl/>
        </w:rPr>
        <w:t xml:space="preserve"> </w:t>
      </w:r>
      <w:r w:rsidRPr="00DA72B0">
        <w:rPr>
          <w:rtl/>
        </w:rPr>
        <w:t>זמין</w:t>
      </w:r>
      <w:r w:rsidR="00952149">
        <w:rPr>
          <w:rFonts w:hint="cs"/>
          <w:rtl/>
        </w:rPr>
        <w:t>, אדיב</w:t>
      </w:r>
      <w:r w:rsidRPr="00DA72B0">
        <w:rPr>
          <w:rtl/>
        </w:rPr>
        <w:t xml:space="preserve"> ומקצועי. </w:t>
      </w:r>
    </w:p>
    <w:p w14:paraId="217170EA" w14:textId="77777777" w:rsidR="00A85887" w:rsidRPr="00A85887" w:rsidRDefault="00A85887" w:rsidP="00E040AD">
      <w:pPr>
        <w:pStyle w:val="TOC2"/>
        <w:rPr>
          <w:rtl/>
        </w:rPr>
      </w:pPr>
      <w:r>
        <w:rPr>
          <w:rFonts w:hint="cs"/>
          <w:rtl/>
        </w:rPr>
        <w:t xml:space="preserve">מידע אישי על לקוח יינתן ללקוח </w:t>
      </w:r>
      <w:r w:rsidR="006400AB">
        <w:rPr>
          <w:rFonts w:hint="cs"/>
          <w:rtl/>
        </w:rPr>
        <w:t xml:space="preserve">האמור </w:t>
      </w:r>
      <w:r>
        <w:rPr>
          <w:rFonts w:hint="cs"/>
          <w:rtl/>
        </w:rPr>
        <w:t xml:space="preserve">בכפוף להליכים מתאימים לזיהויו כמפורט בתקנות. </w:t>
      </w:r>
    </w:p>
    <w:p w14:paraId="18059681" w14:textId="77777777" w:rsidR="00341E54" w:rsidRPr="00DA72B0" w:rsidRDefault="00580395" w:rsidP="00E040AD">
      <w:pPr>
        <w:pStyle w:val="TOC2"/>
        <w:rPr>
          <w:rtl/>
        </w:rPr>
      </w:pPr>
      <w:r>
        <w:rPr>
          <w:rFonts w:hint="cs"/>
          <w:rtl/>
        </w:rPr>
        <w:t xml:space="preserve">לשכת אשראי תפרסם </w:t>
      </w:r>
      <w:r w:rsidR="006535F7">
        <w:rPr>
          <w:rFonts w:hint="cs"/>
          <w:rtl/>
        </w:rPr>
        <w:t xml:space="preserve">את </w:t>
      </w:r>
      <w:r w:rsidR="00341E54" w:rsidRPr="00DA72B0">
        <w:rPr>
          <w:rtl/>
        </w:rPr>
        <w:t>זמני העבודה של המוקד</w:t>
      </w:r>
      <w:r w:rsidR="006535F7">
        <w:rPr>
          <w:rFonts w:hint="cs"/>
          <w:rtl/>
        </w:rPr>
        <w:t xml:space="preserve"> ואת השירותים שניתן לקבל באמצעותו</w:t>
      </w:r>
      <w:r w:rsidR="00341E54" w:rsidRPr="00DA72B0">
        <w:rPr>
          <w:rtl/>
        </w:rPr>
        <w:t xml:space="preserve">. </w:t>
      </w:r>
    </w:p>
    <w:p w14:paraId="296B9002" w14:textId="77777777" w:rsidR="00341E54" w:rsidRPr="00DA72B0" w:rsidRDefault="00341E54" w:rsidP="00E040AD">
      <w:pPr>
        <w:pStyle w:val="TOC2"/>
        <w:rPr>
          <w:rtl/>
        </w:rPr>
      </w:pPr>
      <w:r w:rsidRPr="00DA72B0">
        <w:rPr>
          <w:rtl/>
        </w:rPr>
        <w:t xml:space="preserve">נציגי השירות במוקד יקבלו הכשרה מתאימה לצורך מתן מענה </w:t>
      </w:r>
      <w:r w:rsidR="00B66B5E">
        <w:rPr>
          <w:rFonts w:hint="cs"/>
          <w:rtl/>
        </w:rPr>
        <w:t xml:space="preserve">הולם </w:t>
      </w:r>
      <w:r w:rsidRPr="00DA72B0">
        <w:rPr>
          <w:rtl/>
        </w:rPr>
        <w:t>לפניות</w:t>
      </w:r>
      <w:r w:rsidR="00B66B5E">
        <w:rPr>
          <w:rFonts w:hint="cs"/>
          <w:rtl/>
        </w:rPr>
        <w:t xml:space="preserve"> המגיעות למוקד</w:t>
      </w:r>
      <w:r w:rsidRPr="00DA72B0">
        <w:rPr>
          <w:rtl/>
        </w:rPr>
        <w:t xml:space="preserve">. </w:t>
      </w:r>
    </w:p>
    <w:p w14:paraId="1E805899" w14:textId="77777777" w:rsidR="00341E54" w:rsidRPr="00DA72B0" w:rsidRDefault="00341E54" w:rsidP="000C322D">
      <w:pPr>
        <w:spacing w:after="60"/>
        <w:rPr>
          <w:b/>
          <w:rtl/>
        </w:rPr>
      </w:pPr>
    </w:p>
    <w:p w14:paraId="3CD39E14" w14:textId="77777777" w:rsidR="00341E54" w:rsidRDefault="00341E54" w:rsidP="00CE548C">
      <w:pPr>
        <w:rPr>
          <w:b/>
          <w:bCs/>
          <w:rtl/>
        </w:rPr>
      </w:pPr>
      <w:bookmarkStart w:id="20" w:name="_Toc457988905"/>
      <w:r w:rsidRPr="005C098D">
        <w:rPr>
          <w:b/>
          <w:bCs/>
          <w:rtl/>
        </w:rPr>
        <w:t>הודע</w:t>
      </w:r>
      <w:r w:rsidR="006B1D66">
        <w:rPr>
          <w:rFonts w:hint="cs"/>
          <w:b/>
          <w:bCs/>
          <w:rtl/>
        </w:rPr>
        <w:t xml:space="preserve">ות </w:t>
      </w:r>
      <w:r w:rsidRPr="005C098D">
        <w:rPr>
          <w:b/>
          <w:bCs/>
          <w:rtl/>
        </w:rPr>
        <w:t xml:space="preserve">על מידע </w:t>
      </w:r>
      <w:r w:rsidRPr="00966D12">
        <w:rPr>
          <w:b/>
          <w:bCs/>
          <w:rtl/>
        </w:rPr>
        <w:t xml:space="preserve">מהותי </w:t>
      </w:r>
      <w:bookmarkEnd w:id="20"/>
      <w:r w:rsidR="005864A9" w:rsidRPr="00966D12">
        <w:rPr>
          <w:b/>
          <w:bCs/>
          <w:rtl/>
        </w:rPr>
        <w:t>ש</w:t>
      </w:r>
      <w:r w:rsidR="005864A9" w:rsidRPr="00966D12">
        <w:rPr>
          <w:rFonts w:hint="eastAsia"/>
          <w:b/>
          <w:bCs/>
          <w:rtl/>
        </w:rPr>
        <w:t>עודכן</w:t>
      </w:r>
      <w:r w:rsidR="005864A9" w:rsidRPr="006D6690">
        <w:rPr>
          <w:b/>
          <w:bCs/>
          <w:rtl/>
        </w:rPr>
        <w:t xml:space="preserve"> </w:t>
      </w:r>
    </w:p>
    <w:p w14:paraId="1D643D75" w14:textId="77777777" w:rsidR="00AA1884" w:rsidRPr="00765748" w:rsidRDefault="00AA1884" w:rsidP="00765748">
      <w:pPr>
        <w:rPr>
          <w:b/>
          <w:bCs/>
          <w:sz w:val="10"/>
          <w:szCs w:val="10"/>
          <w:rtl/>
        </w:rPr>
      </w:pPr>
    </w:p>
    <w:p w14:paraId="29968354" w14:textId="77777777" w:rsidR="00D61FB5" w:rsidRDefault="00510971" w:rsidP="00AF4004">
      <w:pPr>
        <w:pStyle w:val="TOC2"/>
      </w:pPr>
      <w:r>
        <w:rPr>
          <w:rFonts w:hint="cs"/>
          <w:rtl/>
        </w:rPr>
        <w:t xml:space="preserve">לשכת אשראי שקיבלה </w:t>
      </w:r>
      <w:r w:rsidR="003C35ED">
        <w:rPr>
          <w:rFonts w:hint="cs"/>
          <w:rtl/>
        </w:rPr>
        <w:t xml:space="preserve">ממאגר </w:t>
      </w:r>
      <w:r w:rsidR="00812D30">
        <w:rPr>
          <w:rFonts w:hint="cs"/>
          <w:rtl/>
        </w:rPr>
        <w:t xml:space="preserve">נתוני אשראי </w:t>
      </w:r>
      <w:r w:rsidR="00847141">
        <w:rPr>
          <w:rFonts w:hint="cs"/>
          <w:rtl/>
        </w:rPr>
        <w:t xml:space="preserve">הודעה </w:t>
      </w:r>
      <w:r w:rsidR="003C35ED">
        <w:rPr>
          <w:rFonts w:hint="cs"/>
          <w:rtl/>
        </w:rPr>
        <w:t xml:space="preserve">על מידע מהותי </w:t>
      </w:r>
      <w:r w:rsidR="00966D12">
        <w:rPr>
          <w:rFonts w:hint="cs"/>
          <w:rtl/>
        </w:rPr>
        <w:t xml:space="preserve">שעודכן </w:t>
      </w:r>
      <w:r w:rsidR="005C098D">
        <w:rPr>
          <w:rFonts w:hint="cs"/>
          <w:rtl/>
        </w:rPr>
        <w:t>ביחס ללקוח</w:t>
      </w:r>
      <w:r w:rsidR="003C35ED">
        <w:rPr>
          <w:rFonts w:hint="cs"/>
          <w:rtl/>
        </w:rPr>
        <w:t xml:space="preserve">, </w:t>
      </w:r>
      <w:r w:rsidR="005B54C7">
        <w:rPr>
          <w:rFonts w:hint="cs"/>
          <w:rtl/>
        </w:rPr>
        <w:t xml:space="preserve">תמסור </w:t>
      </w:r>
      <w:r w:rsidR="00AF4004">
        <w:rPr>
          <w:rFonts w:hint="cs"/>
          <w:rtl/>
        </w:rPr>
        <w:t xml:space="preserve">הודעה </w:t>
      </w:r>
      <w:r w:rsidR="009D7430">
        <w:rPr>
          <w:rFonts w:hint="cs"/>
          <w:rtl/>
        </w:rPr>
        <w:t xml:space="preserve">ללקוחות, למשתמשים בנתוני אשראי ולמיופי כוח בתמורה אשר </w:t>
      </w:r>
      <w:r>
        <w:rPr>
          <w:rFonts w:hint="cs"/>
          <w:rtl/>
        </w:rPr>
        <w:t>קיבל</w:t>
      </w:r>
      <w:r w:rsidR="009D7430">
        <w:rPr>
          <w:rFonts w:hint="cs"/>
          <w:rtl/>
        </w:rPr>
        <w:t>ו</w:t>
      </w:r>
      <w:r>
        <w:rPr>
          <w:rFonts w:hint="cs"/>
          <w:rtl/>
        </w:rPr>
        <w:t xml:space="preserve"> ממנה </w:t>
      </w:r>
      <w:r w:rsidR="005C098D">
        <w:rPr>
          <w:rFonts w:hint="cs"/>
          <w:rtl/>
        </w:rPr>
        <w:t xml:space="preserve">נתונים או </w:t>
      </w:r>
      <w:r>
        <w:rPr>
          <w:rFonts w:hint="cs"/>
          <w:rtl/>
        </w:rPr>
        <w:t xml:space="preserve">שירות המבוסס על נתוני </w:t>
      </w:r>
      <w:r w:rsidR="003C35ED">
        <w:rPr>
          <w:rFonts w:hint="cs"/>
          <w:rtl/>
        </w:rPr>
        <w:t>ה</w:t>
      </w:r>
      <w:r>
        <w:rPr>
          <w:rFonts w:hint="cs"/>
          <w:rtl/>
        </w:rPr>
        <w:t xml:space="preserve">אשראי </w:t>
      </w:r>
      <w:r w:rsidR="006535F7">
        <w:rPr>
          <w:rFonts w:hint="cs"/>
          <w:rtl/>
        </w:rPr>
        <w:t>ש</w:t>
      </w:r>
      <w:r w:rsidR="00966D12">
        <w:rPr>
          <w:rFonts w:hint="cs"/>
          <w:rtl/>
        </w:rPr>
        <w:t>עודכנו</w:t>
      </w:r>
      <w:r w:rsidR="003C35ED">
        <w:rPr>
          <w:rFonts w:hint="cs"/>
          <w:rtl/>
        </w:rPr>
        <w:t xml:space="preserve">, </w:t>
      </w:r>
      <w:r>
        <w:rPr>
          <w:rFonts w:hint="cs"/>
          <w:rtl/>
        </w:rPr>
        <w:t xml:space="preserve">אם </w:t>
      </w:r>
      <w:r w:rsidR="006535F7">
        <w:rPr>
          <w:rFonts w:hint="cs"/>
          <w:rtl/>
        </w:rPr>
        <w:t xml:space="preserve">קבלתם הייתה </w:t>
      </w:r>
      <w:r w:rsidR="003C35ED">
        <w:rPr>
          <w:rFonts w:hint="cs"/>
          <w:rtl/>
        </w:rPr>
        <w:t xml:space="preserve">במהלך </w:t>
      </w:r>
      <w:r>
        <w:rPr>
          <w:rFonts w:hint="cs"/>
          <w:rtl/>
        </w:rPr>
        <w:t xml:space="preserve">60 הימים שקדמו </w:t>
      </w:r>
      <w:r w:rsidR="003C35ED">
        <w:rPr>
          <w:rFonts w:hint="cs"/>
          <w:rtl/>
        </w:rPr>
        <w:t xml:space="preserve">למועד ההודעה </w:t>
      </w:r>
      <w:r w:rsidR="007A3CC3">
        <w:rPr>
          <w:rFonts w:hint="cs"/>
          <w:rtl/>
        </w:rPr>
        <w:t>מ</w:t>
      </w:r>
      <w:r w:rsidR="003C35ED">
        <w:rPr>
          <w:rFonts w:hint="cs"/>
          <w:rtl/>
        </w:rPr>
        <w:t xml:space="preserve">המאגר. </w:t>
      </w:r>
    </w:p>
    <w:p w14:paraId="0E38EE7B" w14:textId="77777777" w:rsidR="00D61FB5" w:rsidRPr="00DA72B0" w:rsidRDefault="00D61FB5" w:rsidP="004C76FB">
      <w:pPr>
        <w:pStyle w:val="TOC2"/>
        <w:rPr>
          <w:rtl/>
        </w:rPr>
      </w:pPr>
      <w:r w:rsidRPr="00DA72B0">
        <w:rPr>
          <w:rtl/>
        </w:rPr>
        <w:t xml:space="preserve">ההודעה תועבר </w:t>
      </w:r>
      <w:r w:rsidR="00EE43CC">
        <w:rPr>
          <w:rFonts w:hint="cs"/>
          <w:rtl/>
        </w:rPr>
        <w:t xml:space="preserve">על ידי לשכת האשראי </w:t>
      </w:r>
      <w:r w:rsidRPr="00DA72B0">
        <w:rPr>
          <w:rtl/>
        </w:rPr>
        <w:t>באופן המבטיח שמירה על פרטיות</w:t>
      </w:r>
      <w:r>
        <w:rPr>
          <w:rFonts w:hint="cs"/>
          <w:rtl/>
        </w:rPr>
        <w:t xml:space="preserve"> הלקוחות שהמידע מתייחס אליהם</w:t>
      </w:r>
      <w:r w:rsidRPr="00DA72B0">
        <w:rPr>
          <w:rtl/>
        </w:rPr>
        <w:t xml:space="preserve">. </w:t>
      </w:r>
    </w:p>
    <w:p w14:paraId="3921AAAB" w14:textId="77777777" w:rsidR="00510971" w:rsidRDefault="003C35ED" w:rsidP="004C76FB">
      <w:pPr>
        <w:pStyle w:val="TOC2"/>
      </w:pPr>
      <w:r>
        <w:rPr>
          <w:rFonts w:hint="cs"/>
          <w:rtl/>
        </w:rPr>
        <w:t>הודעת לשכת האשראי תכלול</w:t>
      </w:r>
      <w:r w:rsidR="00812D30">
        <w:rPr>
          <w:rFonts w:hint="cs"/>
          <w:rtl/>
        </w:rPr>
        <w:t>,</w:t>
      </w:r>
      <w:r>
        <w:rPr>
          <w:rFonts w:hint="cs"/>
          <w:rtl/>
        </w:rPr>
        <w:t xml:space="preserve"> לכל הפחות</w:t>
      </w:r>
      <w:r w:rsidR="00812D30">
        <w:rPr>
          <w:rFonts w:hint="cs"/>
          <w:rtl/>
        </w:rPr>
        <w:t>,</w:t>
      </w:r>
      <w:r w:rsidR="00847141">
        <w:rPr>
          <w:rFonts w:hint="cs"/>
          <w:rtl/>
        </w:rPr>
        <w:t xml:space="preserve"> את הפרטים הבאים</w:t>
      </w:r>
      <w:r>
        <w:rPr>
          <w:rFonts w:hint="cs"/>
          <w:rtl/>
        </w:rPr>
        <w:t xml:space="preserve">: </w:t>
      </w:r>
    </w:p>
    <w:p w14:paraId="5B9D2E9F" w14:textId="77777777" w:rsidR="00341E54" w:rsidRPr="00DA72B0" w:rsidRDefault="00341E54" w:rsidP="00765748">
      <w:pPr>
        <w:pStyle w:val="TOC3"/>
        <w:numPr>
          <w:ilvl w:val="0"/>
          <w:numId w:val="11"/>
        </w:numPr>
        <w:rPr>
          <w:rtl/>
        </w:rPr>
      </w:pPr>
      <w:r w:rsidRPr="00DA72B0">
        <w:rPr>
          <w:rtl/>
        </w:rPr>
        <w:t>פרטי</w:t>
      </w:r>
      <w:r w:rsidR="002E16EE">
        <w:rPr>
          <w:rFonts w:hint="cs"/>
          <w:rtl/>
        </w:rPr>
        <w:t xml:space="preserve">ם מזהים של </w:t>
      </w:r>
      <w:r w:rsidRPr="00DA72B0">
        <w:rPr>
          <w:rtl/>
        </w:rPr>
        <w:t xml:space="preserve">הלקוח </w:t>
      </w:r>
      <w:r w:rsidR="006245F0" w:rsidRPr="00DA72B0">
        <w:rPr>
          <w:rtl/>
        </w:rPr>
        <w:t>ש</w:t>
      </w:r>
      <w:r w:rsidR="006245F0">
        <w:rPr>
          <w:rFonts w:hint="cs"/>
          <w:rtl/>
        </w:rPr>
        <w:t xml:space="preserve">עדכון </w:t>
      </w:r>
      <w:r w:rsidRPr="00DA72B0">
        <w:rPr>
          <w:rtl/>
        </w:rPr>
        <w:t xml:space="preserve">המידע המהותי מתייחס אליו; </w:t>
      </w:r>
    </w:p>
    <w:p w14:paraId="3812750F" w14:textId="77777777" w:rsidR="00341E54" w:rsidRPr="00DA72B0" w:rsidRDefault="00341E54" w:rsidP="00A7576D">
      <w:pPr>
        <w:pStyle w:val="TOC3"/>
        <w:rPr>
          <w:rtl/>
        </w:rPr>
      </w:pPr>
      <w:r w:rsidRPr="00DA72B0">
        <w:rPr>
          <w:rtl/>
        </w:rPr>
        <w:t>מהות השירות שניתן על ידה ו</w:t>
      </w:r>
      <w:r w:rsidR="005C098D">
        <w:rPr>
          <w:rFonts w:hint="cs"/>
          <w:rtl/>
        </w:rPr>
        <w:t>ה</w:t>
      </w:r>
      <w:r w:rsidRPr="00DA72B0">
        <w:rPr>
          <w:rtl/>
        </w:rPr>
        <w:t xml:space="preserve">מועד </w:t>
      </w:r>
      <w:r w:rsidR="005C098D">
        <w:rPr>
          <w:rFonts w:hint="cs"/>
          <w:rtl/>
        </w:rPr>
        <w:t xml:space="preserve">שבו הועברו לה מהמאגר </w:t>
      </w:r>
      <w:r w:rsidRPr="00DA72B0">
        <w:rPr>
          <w:rtl/>
        </w:rPr>
        <w:t xml:space="preserve">נתוני אשראי </w:t>
      </w:r>
      <w:r w:rsidR="002E16EE">
        <w:rPr>
          <w:rFonts w:hint="cs"/>
          <w:rtl/>
        </w:rPr>
        <w:t>לצורך מתן ה</w:t>
      </w:r>
      <w:r w:rsidRPr="00DA72B0">
        <w:rPr>
          <w:rtl/>
        </w:rPr>
        <w:t xml:space="preserve">שירות האמור; </w:t>
      </w:r>
    </w:p>
    <w:p w14:paraId="37219E7C" w14:textId="77777777" w:rsidR="00341E54" w:rsidRPr="00DA72B0" w:rsidRDefault="00341E54" w:rsidP="00765748">
      <w:pPr>
        <w:pStyle w:val="TOC3"/>
        <w:rPr>
          <w:rtl/>
        </w:rPr>
      </w:pPr>
      <w:r w:rsidRPr="00DA72B0">
        <w:rPr>
          <w:rtl/>
        </w:rPr>
        <w:t xml:space="preserve">מועד ביצוע </w:t>
      </w:r>
      <w:r w:rsidR="00966D12">
        <w:rPr>
          <w:rFonts w:hint="cs"/>
          <w:rtl/>
        </w:rPr>
        <w:t>עדכון</w:t>
      </w:r>
      <w:r w:rsidR="00966D12" w:rsidRPr="00DA72B0">
        <w:rPr>
          <w:rtl/>
        </w:rPr>
        <w:t xml:space="preserve"> </w:t>
      </w:r>
      <w:r w:rsidRPr="00DA72B0">
        <w:rPr>
          <w:rtl/>
        </w:rPr>
        <w:t xml:space="preserve">המידע המהותי במאגר נתוני אשראי והמועד שבו קיבלה הודעה על </w:t>
      </w:r>
      <w:r w:rsidR="005C098D">
        <w:rPr>
          <w:rFonts w:hint="cs"/>
          <w:rtl/>
        </w:rPr>
        <w:t xml:space="preserve">מידע מהותי </w:t>
      </w:r>
      <w:r w:rsidR="00966D12">
        <w:rPr>
          <w:rFonts w:hint="cs"/>
          <w:rtl/>
        </w:rPr>
        <w:t>שעודכן</w:t>
      </w:r>
      <w:r w:rsidRPr="00DA72B0">
        <w:rPr>
          <w:rtl/>
        </w:rPr>
        <w:t xml:space="preserve">; </w:t>
      </w:r>
    </w:p>
    <w:p w14:paraId="1FC9D351" w14:textId="77777777" w:rsidR="00341E54" w:rsidRDefault="00341E54" w:rsidP="00765748">
      <w:pPr>
        <w:pStyle w:val="TOC3"/>
        <w:rPr>
          <w:rtl/>
        </w:rPr>
      </w:pPr>
      <w:r w:rsidRPr="00DA72B0">
        <w:rPr>
          <w:rtl/>
        </w:rPr>
        <w:t xml:space="preserve">האפשרות לקבל מלשכת האשראי שירות </w:t>
      </w:r>
      <w:r w:rsidR="000C5E06">
        <w:rPr>
          <w:rFonts w:hint="cs"/>
          <w:rtl/>
        </w:rPr>
        <w:t>המבוסס על ה</w:t>
      </w:r>
      <w:r w:rsidRPr="00DA72B0">
        <w:rPr>
          <w:rtl/>
        </w:rPr>
        <w:t xml:space="preserve">נתונים </w:t>
      </w:r>
      <w:r w:rsidR="00966D12">
        <w:rPr>
          <w:rFonts w:hint="cs"/>
          <w:rtl/>
        </w:rPr>
        <w:t>המעודכנים</w:t>
      </w:r>
      <w:r w:rsidR="005C098D">
        <w:rPr>
          <w:rFonts w:hint="cs"/>
          <w:rtl/>
        </w:rPr>
        <w:t xml:space="preserve">, ובמידה שהדבר כרוך בעלות, פירוט </w:t>
      </w:r>
      <w:r w:rsidRPr="00DA72B0">
        <w:rPr>
          <w:rtl/>
        </w:rPr>
        <w:t xml:space="preserve">העלות הכרוכה בכך.  </w:t>
      </w:r>
    </w:p>
    <w:p w14:paraId="1CBC7CDB" w14:textId="77777777" w:rsidR="0012496F" w:rsidRDefault="00B05776" w:rsidP="00AC4B84">
      <w:pPr>
        <w:rPr>
          <w:rtl/>
        </w:rPr>
      </w:pPr>
      <w:r>
        <w:rPr>
          <w:rtl/>
        </w:rPr>
        <w:t xml:space="preserve">לעניין </w:t>
      </w:r>
      <w:r>
        <w:rPr>
          <w:rFonts w:hint="cs"/>
          <w:rtl/>
        </w:rPr>
        <w:t xml:space="preserve">סעיפים 25-27, </w:t>
      </w:r>
      <w:r w:rsidR="0012496F">
        <w:rPr>
          <w:rFonts w:hint="cs"/>
          <w:rtl/>
        </w:rPr>
        <w:t>"</w:t>
      </w:r>
      <w:r w:rsidR="0012496F">
        <w:rPr>
          <w:rtl/>
        </w:rPr>
        <w:t xml:space="preserve">מידע מהותי שעודכן" </w:t>
      </w:r>
      <w:r>
        <w:rPr>
          <w:rFonts w:hint="cs"/>
          <w:rtl/>
        </w:rPr>
        <w:t xml:space="preserve">- </w:t>
      </w:r>
      <w:r w:rsidR="0012496F">
        <w:rPr>
          <w:rtl/>
        </w:rPr>
        <w:t xml:space="preserve"> מידע </w:t>
      </w:r>
      <w:r w:rsidR="0012496F">
        <w:rPr>
          <w:rFonts w:hint="cs"/>
          <w:rtl/>
        </w:rPr>
        <w:t xml:space="preserve">שעדכונו במאגר נתוני אשראי הביא לשינוי </w:t>
      </w:r>
      <w:r w:rsidR="0039315B">
        <w:rPr>
          <w:rFonts w:hint="cs"/>
          <w:rtl/>
        </w:rPr>
        <w:t>בנתונים או בנסיבות</w:t>
      </w:r>
      <w:r>
        <w:rPr>
          <w:rFonts w:hint="cs"/>
          <w:rtl/>
        </w:rPr>
        <w:t xml:space="preserve"> שיש בהם כדי להעיד </w:t>
      </w:r>
      <w:r>
        <w:rPr>
          <w:rtl/>
        </w:rPr>
        <w:t xml:space="preserve">באופן מובהק על כך שהלקוח אינו עומד בפירעון </w:t>
      </w:r>
      <w:r>
        <w:rPr>
          <w:rFonts w:hint="cs"/>
          <w:rtl/>
        </w:rPr>
        <w:t xml:space="preserve">תשלומים </w:t>
      </w:r>
      <w:r w:rsidRPr="005C3E3E">
        <w:rPr>
          <w:rFonts w:ascii="David" w:hAnsi="David" w:hint="eastAsia"/>
          <w:rtl/>
        </w:rPr>
        <w:t>לעניין</w:t>
      </w:r>
      <w:r w:rsidRPr="005C3E3E">
        <w:rPr>
          <w:rFonts w:ascii="David" w:hAnsi="David"/>
          <w:rtl/>
        </w:rPr>
        <w:t xml:space="preserve"> </w:t>
      </w:r>
      <w:r w:rsidRPr="005C3E3E">
        <w:rPr>
          <w:rFonts w:ascii="David" w:hAnsi="David" w:hint="eastAsia"/>
          <w:rtl/>
        </w:rPr>
        <w:t>הכללה</w:t>
      </w:r>
      <w:r w:rsidRPr="005C3E3E">
        <w:rPr>
          <w:rFonts w:ascii="David" w:hAnsi="David"/>
          <w:rtl/>
        </w:rPr>
        <w:t xml:space="preserve"> </w:t>
      </w:r>
      <w:r w:rsidRPr="005C3E3E">
        <w:rPr>
          <w:rFonts w:ascii="David" w:hAnsi="David" w:hint="eastAsia"/>
          <w:rtl/>
        </w:rPr>
        <w:t>במאגר</w:t>
      </w:r>
      <w:r w:rsidRPr="005C3E3E">
        <w:rPr>
          <w:rFonts w:ascii="David" w:hAnsi="David"/>
          <w:rtl/>
        </w:rPr>
        <w:t xml:space="preserve"> </w:t>
      </w:r>
      <w:r w:rsidRPr="005C3E3E">
        <w:rPr>
          <w:rFonts w:ascii="David" w:hAnsi="David" w:hint="eastAsia"/>
          <w:rtl/>
        </w:rPr>
        <w:t>או</w:t>
      </w:r>
      <w:r w:rsidRPr="005C3E3E">
        <w:rPr>
          <w:rFonts w:ascii="David" w:hAnsi="David"/>
          <w:rtl/>
        </w:rPr>
        <w:t xml:space="preserve"> </w:t>
      </w:r>
      <w:r w:rsidRPr="005C3E3E">
        <w:rPr>
          <w:rFonts w:ascii="David" w:hAnsi="David" w:hint="eastAsia"/>
          <w:rtl/>
        </w:rPr>
        <w:t>לעניין</w:t>
      </w:r>
      <w:r w:rsidRPr="005C3E3E">
        <w:rPr>
          <w:rFonts w:ascii="David" w:hAnsi="David"/>
          <w:rtl/>
        </w:rPr>
        <w:t xml:space="preserve"> </w:t>
      </w:r>
      <w:r w:rsidRPr="005C3E3E">
        <w:rPr>
          <w:rFonts w:ascii="David" w:hAnsi="David" w:hint="eastAsia"/>
          <w:rtl/>
        </w:rPr>
        <w:t>חיווי</w:t>
      </w:r>
      <w:r w:rsidRPr="005C3E3E">
        <w:rPr>
          <w:rFonts w:ascii="David" w:hAnsi="David"/>
          <w:rtl/>
        </w:rPr>
        <w:t xml:space="preserve"> </w:t>
      </w:r>
      <w:r w:rsidRPr="005C3E3E">
        <w:rPr>
          <w:rFonts w:ascii="David" w:hAnsi="David" w:hint="eastAsia"/>
          <w:rtl/>
        </w:rPr>
        <w:t>אשראי</w:t>
      </w:r>
      <w:r>
        <w:rPr>
          <w:rFonts w:hint="cs"/>
          <w:rtl/>
        </w:rPr>
        <w:t xml:space="preserve"> הקבועים</w:t>
      </w:r>
      <w:r w:rsidR="0039315B">
        <w:rPr>
          <w:rFonts w:hint="cs"/>
          <w:rtl/>
        </w:rPr>
        <w:t xml:space="preserve"> בתקנה 3 או בתקנה 4 </w:t>
      </w:r>
      <w:r w:rsidR="0039315B">
        <w:rPr>
          <w:rtl/>
        </w:rPr>
        <w:t>לתקנות נתוני אשראי התשע"ח-2017</w:t>
      </w:r>
      <w:r w:rsidR="00AC4B84">
        <w:rPr>
          <w:rFonts w:hint="cs"/>
          <w:rtl/>
        </w:rPr>
        <w:t>.</w:t>
      </w:r>
      <w:r w:rsidR="0039315B">
        <w:rPr>
          <w:rFonts w:hint="cs"/>
          <w:rtl/>
        </w:rPr>
        <w:t xml:space="preserve"> </w:t>
      </w:r>
    </w:p>
    <w:p w14:paraId="060E9A67" w14:textId="77777777" w:rsidR="0039315B" w:rsidRDefault="0039315B" w:rsidP="003102C6">
      <w:pPr>
        <w:rPr>
          <w:rStyle w:val="ae"/>
          <w:rtl/>
        </w:rPr>
      </w:pPr>
      <w:bookmarkStart w:id="21" w:name="_Toc457988906"/>
    </w:p>
    <w:p w14:paraId="794627C6" w14:textId="77777777" w:rsidR="00341E54" w:rsidRPr="00067797" w:rsidRDefault="00341E54" w:rsidP="003102C6">
      <w:pPr>
        <w:rPr>
          <w:rStyle w:val="ae"/>
          <w:rtl/>
        </w:rPr>
      </w:pPr>
      <w:r w:rsidRPr="00067797">
        <w:rPr>
          <w:rStyle w:val="ae"/>
          <w:rtl/>
        </w:rPr>
        <w:t>מידע לציבור</w:t>
      </w:r>
      <w:bookmarkEnd w:id="21"/>
      <w:r w:rsidRPr="00067797">
        <w:rPr>
          <w:rStyle w:val="ae"/>
          <w:rtl/>
        </w:rPr>
        <w:t xml:space="preserve"> </w:t>
      </w:r>
    </w:p>
    <w:p w14:paraId="1370C647" w14:textId="77777777" w:rsidR="00341E54" w:rsidRPr="00DA72B0" w:rsidRDefault="00341E54" w:rsidP="004C76FB">
      <w:pPr>
        <w:pStyle w:val="TOC2"/>
        <w:rPr>
          <w:rtl/>
        </w:rPr>
      </w:pPr>
      <w:r w:rsidRPr="00DA72B0">
        <w:rPr>
          <w:rtl/>
        </w:rPr>
        <w:t xml:space="preserve">לשכת האשראי </w:t>
      </w:r>
      <w:r w:rsidR="00235A56">
        <w:rPr>
          <w:rFonts w:hint="cs"/>
          <w:rtl/>
        </w:rPr>
        <w:t>תציג</w:t>
      </w:r>
      <w:r w:rsidR="00235A56" w:rsidRPr="00DA72B0">
        <w:rPr>
          <w:rtl/>
        </w:rPr>
        <w:t xml:space="preserve"> </w:t>
      </w:r>
      <w:r w:rsidRPr="00DA72B0">
        <w:rPr>
          <w:rtl/>
        </w:rPr>
        <w:t xml:space="preserve">באתר האינטרנט שלה תעריפון שירותים </w:t>
      </w:r>
      <w:r w:rsidR="00D47F7F">
        <w:rPr>
          <w:rFonts w:hint="cs"/>
          <w:rtl/>
        </w:rPr>
        <w:t xml:space="preserve">ללקוח </w:t>
      </w:r>
      <w:r w:rsidRPr="00DA72B0">
        <w:rPr>
          <w:rtl/>
        </w:rPr>
        <w:t xml:space="preserve">שיציג בשפה פשוטה וברורה </w:t>
      </w:r>
      <w:r w:rsidR="00691454">
        <w:rPr>
          <w:rFonts w:hint="cs"/>
          <w:rtl/>
        </w:rPr>
        <w:t xml:space="preserve">פירוט </w:t>
      </w:r>
      <w:r w:rsidR="00967292">
        <w:rPr>
          <w:rFonts w:hint="cs"/>
          <w:rtl/>
        </w:rPr>
        <w:t xml:space="preserve">של </w:t>
      </w:r>
      <w:r w:rsidRPr="00DA72B0">
        <w:rPr>
          <w:rtl/>
        </w:rPr>
        <w:t xml:space="preserve">השירותים שהיא מספקת, </w:t>
      </w:r>
      <w:r w:rsidR="00847141">
        <w:rPr>
          <w:rFonts w:hint="cs"/>
          <w:rtl/>
        </w:rPr>
        <w:t xml:space="preserve">לרבות מהות </w:t>
      </w:r>
      <w:r w:rsidR="00EE43CC">
        <w:rPr>
          <w:rFonts w:hint="cs"/>
          <w:rtl/>
        </w:rPr>
        <w:t xml:space="preserve">כל </w:t>
      </w:r>
      <w:r w:rsidR="00847141">
        <w:rPr>
          <w:rFonts w:hint="cs"/>
          <w:rtl/>
        </w:rPr>
        <w:t xml:space="preserve">שירות, </w:t>
      </w:r>
      <w:r w:rsidRPr="00DA72B0">
        <w:rPr>
          <w:rtl/>
        </w:rPr>
        <w:t xml:space="preserve">למי מיועד </w:t>
      </w:r>
      <w:r w:rsidR="00847141">
        <w:rPr>
          <w:rFonts w:hint="cs"/>
          <w:rtl/>
        </w:rPr>
        <w:t>ה</w:t>
      </w:r>
      <w:r w:rsidRPr="00DA72B0">
        <w:rPr>
          <w:rtl/>
        </w:rPr>
        <w:t>שירות ומחיר</w:t>
      </w:r>
      <w:r w:rsidR="00426B0E">
        <w:rPr>
          <w:rFonts w:hint="cs"/>
          <w:rtl/>
        </w:rPr>
        <w:t>ו</w:t>
      </w:r>
      <w:r w:rsidRPr="00DA72B0">
        <w:rPr>
          <w:rtl/>
        </w:rPr>
        <w:t>. בהקשר לכך:</w:t>
      </w:r>
    </w:p>
    <w:p w14:paraId="68734245" w14:textId="77777777" w:rsidR="00341E54" w:rsidRPr="00DA72B0" w:rsidRDefault="00341E54" w:rsidP="00A7576D">
      <w:pPr>
        <w:pStyle w:val="TOC3"/>
        <w:numPr>
          <w:ilvl w:val="0"/>
          <w:numId w:val="8"/>
        </w:numPr>
        <w:rPr>
          <w:rtl/>
        </w:rPr>
      </w:pPr>
      <w:r w:rsidRPr="00DA72B0">
        <w:rPr>
          <w:rtl/>
        </w:rPr>
        <w:t xml:space="preserve">אם נקבע על ידי הנגיד מחיר מרבי בעד אותו שירות, יצוין גם מחיר זה.  </w:t>
      </w:r>
    </w:p>
    <w:p w14:paraId="28C23EEA" w14:textId="77777777" w:rsidR="00341E54" w:rsidRPr="00DA72B0" w:rsidRDefault="00341E54" w:rsidP="00A7576D">
      <w:pPr>
        <w:pStyle w:val="TOC3"/>
        <w:numPr>
          <w:ilvl w:val="0"/>
          <w:numId w:val="8"/>
        </w:numPr>
        <w:rPr>
          <w:rtl/>
        </w:rPr>
      </w:pPr>
      <w:r w:rsidRPr="00DA72B0">
        <w:rPr>
          <w:rtl/>
        </w:rPr>
        <w:t>תצוין זכות</w:t>
      </w:r>
      <w:r w:rsidR="00967292">
        <w:rPr>
          <w:rFonts w:hint="cs"/>
          <w:rtl/>
        </w:rPr>
        <w:t xml:space="preserve">ו של </w:t>
      </w:r>
      <w:r w:rsidRPr="00DA72B0">
        <w:rPr>
          <w:rtl/>
        </w:rPr>
        <w:t xml:space="preserve">הלקוח </w:t>
      </w:r>
      <w:r w:rsidR="00967292">
        <w:rPr>
          <w:rFonts w:hint="cs"/>
          <w:rtl/>
        </w:rPr>
        <w:t xml:space="preserve">לבקש </w:t>
      </w:r>
      <w:r w:rsidRPr="00DA72B0">
        <w:rPr>
          <w:rtl/>
        </w:rPr>
        <w:t>דוח ריכוז נתונים רגיל אחת לשנה ללא עלות</w:t>
      </w:r>
      <w:r w:rsidR="00847141">
        <w:rPr>
          <w:rFonts w:hint="cs"/>
          <w:rtl/>
        </w:rPr>
        <w:t xml:space="preserve"> </w:t>
      </w:r>
      <w:r w:rsidR="00967292">
        <w:rPr>
          <w:rFonts w:hint="cs"/>
          <w:rtl/>
        </w:rPr>
        <w:t>בפניה ל</w:t>
      </w:r>
      <w:r w:rsidRPr="00DA72B0">
        <w:rPr>
          <w:rtl/>
        </w:rPr>
        <w:t>מאגר נתוני אשראי ו</w:t>
      </w:r>
      <w:r w:rsidR="00967292">
        <w:rPr>
          <w:rFonts w:hint="cs"/>
          <w:rtl/>
        </w:rPr>
        <w:t xml:space="preserve">כן, </w:t>
      </w:r>
      <w:r w:rsidRPr="00DA72B0">
        <w:rPr>
          <w:rtl/>
        </w:rPr>
        <w:t xml:space="preserve">את </w:t>
      </w:r>
      <w:r w:rsidR="00967292">
        <w:rPr>
          <w:rFonts w:hint="cs"/>
          <w:rtl/>
        </w:rPr>
        <w:t>ה</w:t>
      </w:r>
      <w:r w:rsidRPr="00DA72B0">
        <w:rPr>
          <w:rtl/>
        </w:rPr>
        <w:t xml:space="preserve">עלות </w:t>
      </w:r>
      <w:r w:rsidR="00967292">
        <w:rPr>
          <w:rFonts w:hint="cs"/>
          <w:rtl/>
        </w:rPr>
        <w:t>הכרוכה ב</w:t>
      </w:r>
      <w:r w:rsidR="00847141">
        <w:rPr>
          <w:rFonts w:hint="cs"/>
          <w:rtl/>
        </w:rPr>
        <w:t xml:space="preserve">קבלת </w:t>
      </w:r>
      <w:r w:rsidR="00967292">
        <w:rPr>
          <w:rFonts w:hint="cs"/>
          <w:rtl/>
        </w:rPr>
        <w:t xml:space="preserve">דוח </w:t>
      </w:r>
      <w:r w:rsidRPr="00DA72B0">
        <w:rPr>
          <w:rtl/>
        </w:rPr>
        <w:t xml:space="preserve">זה </w:t>
      </w:r>
      <w:r w:rsidR="00967292">
        <w:rPr>
          <w:rFonts w:hint="cs"/>
          <w:rtl/>
        </w:rPr>
        <w:t>מ</w:t>
      </w:r>
      <w:r w:rsidRPr="00DA72B0">
        <w:rPr>
          <w:rtl/>
        </w:rPr>
        <w:t xml:space="preserve">לשכת האשראי.  </w:t>
      </w:r>
    </w:p>
    <w:p w14:paraId="3EF4556C" w14:textId="77777777" w:rsidR="006535F7" w:rsidRPr="006535F7" w:rsidRDefault="00341E54" w:rsidP="004C76FB">
      <w:pPr>
        <w:pStyle w:val="TOC2"/>
        <w:rPr>
          <w:rtl/>
        </w:rPr>
      </w:pPr>
      <w:r w:rsidRPr="00DA72B0">
        <w:rPr>
          <w:rtl/>
        </w:rPr>
        <w:t xml:space="preserve">לשכת אשראי תציג באתר האינטרנט </w:t>
      </w:r>
      <w:r w:rsidR="00EE43CC">
        <w:rPr>
          <w:rFonts w:hint="cs"/>
          <w:rtl/>
        </w:rPr>
        <w:t xml:space="preserve">שלה </w:t>
      </w:r>
      <w:r w:rsidRPr="00DA72B0">
        <w:rPr>
          <w:rtl/>
        </w:rPr>
        <w:t xml:space="preserve">אמנת שירות המשקפת את התחייבותה לאופן מתן </w:t>
      </w:r>
      <w:r w:rsidR="00EE43CC">
        <w:rPr>
          <w:rFonts w:hint="cs"/>
          <w:rtl/>
        </w:rPr>
        <w:t>ה</w:t>
      </w:r>
      <w:r w:rsidRPr="00DA72B0">
        <w:rPr>
          <w:rtl/>
        </w:rPr>
        <w:t>שירות</w:t>
      </w:r>
      <w:r w:rsidR="00E75A3C">
        <w:rPr>
          <w:rFonts w:hint="cs"/>
          <w:rtl/>
        </w:rPr>
        <w:t>ים</w:t>
      </w:r>
      <w:r w:rsidRPr="00DA72B0">
        <w:rPr>
          <w:rtl/>
        </w:rPr>
        <w:t xml:space="preserve"> ללקוחות</w:t>
      </w:r>
      <w:r w:rsidR="00CF04CB">
        <w:rPr>
          <w:rFonts w:hint="cs"/>
          <w:rtl/>
        </w:rPr>
        <w:t xml:space="preserve"> </w:t>
      </w:r>
      <w:r w:rsidR="00E75A3C">
        <w:rPr>
          <w:rFonts w:hint="cs"/>
          <w:rtl/>
        </w:rPr>
        <w:t>ו</w:t>
      </w:r>
      <w:r w:rsidR="00E75A3C" w:rsidRPr="00DA72B0">
        <w:rPr>
          <w:rtl/>
        </w:rPr>
        <w:t xml:space="preserve">למיופי </w:t>
      </w:r>
      <w:r w:rsidRPr="00DA72B0">
        <w:rPr>
          <w:rtl/>
        </w:rPr>
        <w:t xml:space="preserve">כוח בתמורה.  </w:t>
      </w:r>
    </w:p>
    <w:p w14:paraId="3E7DF5D6" w14:textId="77777777" w:rsidR="006535F7" w:rsidRDefault="006535F7" w:rsidP="004C76FB">
      <w:pPr>
        <w:pStyle w:val="TOC2"/>
      </w:pPr>
      <w:r>
        <w:rPr>
          <w:rFonts w:hint="cs"/>
          <w:rtl/>
        </w:rPr>
        <w:t xml:space="preserve">לשכת אשראי תציג באתר </w:t>
      </w:r>
      <w:r w:rsidR="00554EB6">
        <w:rPr>
          <w:rFonts w:hint="cs"/>
          <w:rtl/>
        </w:rPr>
        <w:t xml:space="preserve">האינטרנט </w:t>
      </w:r>
      <w:r w:rsidR="00EE43CC">
        <w:rPr>
          <w:rFonts w:hint="cs"/>
          <w:rtl/>
        </w:rPr>
        <w:t xml:space="preserve">שלה </w:t>
      </w:r>
      <w:r>
        <w:rPr>
          <w:rFonts w:hint="cs"/>
          <w:rtl/>
        </w:rPr>
        <w:t xml:space="preserve">את </w:t>
      </w:r>
      <w:r w:rsidR="00EE43CC">
        <w:rPr>
          <w:rFonts w:hint="cs"/>
          <w:rtl/>
        </w:rPr>
        <w:t>דרכי</w:t>
      </w:r>
      <w:r w:rsidR="00AB1FC4">
        <w:rPr>
          <w:rFonts w:hint="cs"/>
          <w:rtl/>
        </w:rPr>
        <w:t xml:space="preserve"> </w:t>
      </w:r>
      <w:r w:rsidR="00554EB6">
        <w:rPr>
          <w:rFonts w:hint="cs"/>
          <w:rtl/>
        </w:rPr>
        <w:t>ה</w:t>
      </w:r>
      <w:r>
        <w:rPr>
          <w:rFonts w:hint="cs"/>
          <w:rtl/>
        </w:rPr>
        <w:t xml:space="preserve">התקשרות </w:t>
      </w:r>
      <w:r w:rsidR="00554EB6">
        <w:rPr>
          <w:rFonts w:hint="cs"/>
          <w:rtl/>
        </w:rPr>
        <w:t>אליה</w:t>
      </w:r>
      <w:r w:rsidR="00E75A3C">
        <w:rPr>
          <w:rFonts w:hint="cs"/>
          <w:rtl/>
        </w:rPr>
        <w:t xml:space="preserve"> וזמני מתן המענה על ידה. </w:t>
      </w:r>
      <w:r>
        <w:rPr>
          <w:rFonts w:hint="cs"/>
          <w:rtl/>
        </w:rPr>
        <w:t xml:space="preserve"> </w:t>
      </w:r>
    </w:p>
    <w:p w14:paraId="014CF846" w14:textId="77777777" w:rsidR="00341E54" w:rsidRPr="00DA72B0" w:rsidRDefault="00341E54" w:rsidP="004C76FB">
      <w:pPr>
        <w:pStyle w:val="TOC2"/>
        <w:rPr>
          <w:rtl/>
        </w:rPr>
      </w:pPr>
      <w:r w:rsidRPr="00DA72B0">
        <w:rPr>
          <w:rtl/>
        </w:rPr>
        <w:t>לשכת אשראי תיתן גילוי באתר האינטרנט למדיניות הגנת הפרטיות שאומצה על ידה ו</w:t>
      </w:r>
      <w:r w:rsidR="00967292">
        <w:rPr>
          <w:rFonts w:hint="cs"/>
          <w:rtl/>
        </w:rPr>
        <w:t>ל</w:t>
      </w:r>
      <w:r w:rsidRPr="00DA72B0">
        <w:rPr>
          <w:rtl/>
        </w:rPr>
        <w:t>מנגנונים והמערכות לי</w:t>
      </w:r>
      <w:r w:rsidR="00426B0E">
        <w:rPr>
          <w:rFonts w:hint="cs"/>
          <w:rtl/>
        </w:rPr>
        <w:t>י</w:t>
      </w:r>
      <w:r w:rsidRPr="00DA72B0">
        <w:rPr>
          <w:rtl/>
        </w:rPr>
        <w:t>שומה</w:t>
      </w:r>
      <w:r w:rsidR="00EE43CC">
        <w:rPr>
          <w:rFonts w:hint="cs"/>
          <w:rtl/>
        </w:rPr>
        <w:t xml:space="preserve"> של מדיניות זו</w:t>
      </w:r>
      <w:r w:rsidRPr="00DA72B0">
        <w:rPr>
          <w:rtl/>
        </w:rPr>
        <w:t xml:space="preserve">. </w:t>
      </w:r>
    </w:p>
    <w:p w14:paraId="00DD4DA1" w14:textId="77777777" w:rsidR="00341E54" w:rsidRPr="00DA72B0" w:rsidRDefault="00341E54" w:rsidP="004C76FB">
      <w:pPr>
        <w:pStyle w:val="TOC2"/>
        <w:rPr>
          <w:rtl/>
        </w:rPr>
      </w:pPr>
      <w:r w:rsidRPr="00DA72B0">
        <w:rPr>
          <w:rtl/>
        </w:rPr>
        <w:t xml:space="preserve">על לשכת האשראי </w:t>
      </w:r>
      <w:r w:rsidR="00733DF3">
        <w:rPr>
          <w:rFonts w:hint="cs"/>
          <w:rtl/>
        </w:rPr>
        <w:t>ל</w:t>
      </w:r>
      <w:r w:rsidR="00733DF3" w:rsidRPr="00DA72B0">
        <w:rPr>
          <w:rtl/>
        </w:rPr>
        <w:t xml:space="preserve">שלב </w:t>
      </w:r>
      <w:r w:rsidRPr="00DA72B0">
        <w:rPr>
          <w:rtl/>
        </w:rPr>
        <w:t xml:space="preserve">באתר האינטרנט </w:t>
      </w:r>
      <w:r w:rsidR="00967292">
        <w:rPr>
          <w:rFonts w:hint="cs"/>
          <w:rtl/>
        </w:rPr>
        <w:t xml:space="preserve">שלה </w:t>
      </w:r>
      <w:r w:rsidRPr="00DA72B0">
        <w:rPr>
          <w:rtl/>
        </w:rPr>
        <w:t xml:space="preserve">תכנים שיבהירו את הסיכונים הכרוכים בחשיפת מידע </w:t>
      </w:r>
      <w:r w:rsidR="00AB1FC4">
        <w:rPr>
          <w:rFonts w:hint="cs"/>
          <w:rtl/>
        </w:rPr>
        <w:t>רגיש</w:t>
      </w:r>
      <w:r w:rsidR="00967292">
        <w:rPr>
          <w:rFonts w:hint="cs"/>
          <w:rtl/>
        </w:rPr>
        <w:t xml:space="preserve"> של לקוח</w:t>
      </w:r>
      <w:r w:rsidR="00AB1FC4" w:rsidRPr="00DA72B0">
        <w:rPr>
          <w:rtl/>
        </w:rPr>
        <w:t xml:space="preserve"> </w:t>
      </w:r>
      <w:r w:rsidRPr="00DA72B0">
        <w:rPr>
          <w:rtl/>
        </w:rPr>
        <w:t>ואת האמצעים למזעור סיכונים אלה, בכלל זה:</w:t>
      </w:r>
    </w:p>
    <w:p w14:paraId="44F7D5CF" w14:textId="77777777" w:rsidR="00341E54" w:rsidRPr="00DA72B0" w:rsidRDefault="00341E54" w:rsidP="00A7576D">
      <w:pPr>
        <w:pStyle w:val="TOC3"/>
        <w:numPr>
          <w:ilvl w:val="0"/>
          <w:numId w:val="7"/>
        </w:numPr>
        <w:rPr>
          <w:rtl/>
        </w:rPr>
      </w:pPr>
      <w:r w:rsidRPr="00DA72B0">
        <w:rPr>
          <w:rtl/>
        </w:rPr>
        <w:t xml:space="preserve">הבהרת הסיכון של גניבת זהות והשלכותיו האפשריות על הלקוח. </w:t>
      </w:r>
    </w:p>
    <w:p w14:paraId="72D22DA3" w14:textId="77777777" w:rsidR="00341E54" w:rsidRPr="00DA72B0" w:rsidRDefault="00341E54" w:rsidP="00A7576D">
      <w:pPr>
        <w:pStyle w:val="TOC3"/>
        <w:numPr>
          <w:ilvl w:val="0"/>
          <w:numId w:val="7"/>
        </w:numPr>
        <w:rPr>
          <w:rtl/>
        </w:rPr>
      </w:pPr>
      <w:r w:rsidRPr="00DA72B0">
        <w:rPr>
          <w:rtl/>
        </w:rPr>
        <w:t xml:space="preserve">הבהרת חשיבות השמירה על קודי הגישה שנמסרו ללקוח </w:t>
      </w:r>
      <w:r w:rsidR="00733DF3">
        <w:rPr>
          <w:rFonts w:hint="cs"/>
          <w:rtl/>
        </w:rPr>
        <w:t xml:space="preserve">לצורך </w:t>
      </w:r>
      <w:r w:rsidRPr="00DA72B0">
        <w:rPr>
          <w:rtl/>
        </w:rPr>
        <w:t>זיהויו</w:t>
      </w:r>
      <w:r w:rsidR="000B712E">
        <w:rPr>
          <w:rFonts w:hint="cs"/>
          <w:rtl/>
        </w:rPr>
        <w:t>.</w:t>
      </w:r>
    </w:p>
    <w:p w14:paraId="042DCA18" w14:textId="77777777" w:rsidR="00341E54" w:rsidRDefault="00341E54" w:rsidP="004C76FB">
      <w:pPr>
        <w:pStyle w:val="TOC2"/>
      </w:pPr>
      <w:r w:rsidRPr="00DA72B0">
        <w:rPr>
          <w:rtl/>
        </w:rPr>
        <w:t>לשכת אשראי</w:t>
      </w:r>
      <w:r w:rsidR="00733DF3">
        <w:rPr>
          <w:rFonts w:hint="cs"/>
          <w:rtl/>
        </w:rPr>
        <w:t xml:space="preserve"> המספקת שירות של דירוג לקוחות</w:t>
      </w:r>
      <w:r w:rsidRPr="00DA72B0">
        <w:rPr>
          <w:rtl/>
        </w:rPr>
        <w:t xml:space="preserve"> תציג באתר האינטרנט מידע בדבר מודלי הדירוג שבשימושה</w:t>
      </w:r>
      <w:r w:rsidR="007C6298">
        <w:rPr>
          <w:rFonts w:hint="cs"/>
          <w:rtl/>
        </w:rPr>
        <w:t xml:space="preserve"> כמפורט בהורא</w:t>
      </w:r>
      <w:r w:rsidR="00967292">
        <w:rPr>
          <w:rFonts w:hint="cs"/>
          <w:rtl/>
        </w:rPr>
        <w:t>ת הממונה בנושא זה.</w:t>
      </w:r>
      <w:r w:rsidRPr="00DA72B0">
        <w:rPr>
          <w:rtl/>
        </w:rPr>
        <w:t xml:space="preserve"> </w:t>
      </w:r>
    </w:p>
    <w:p w14:paraId="6BAEA234" w14:textId="77777777" w:rsidR="008B3434" w:rsidRDefault="003C35ED" w:rsidP="004C76FB">
      <w:pPr>
        <w:pStyle w:val="TOC2"/>
        <w:rPr>
          <w:rtl/>
        </w:rPr>
      </w:pPr>
      <w:r w:rsidRPr="00554EB6">
        <w:rPr>
          <w:rFonts w:hint="cs"/>
          <w:rtl/>
        </w:rPr>
        <w:t xml:space="preserve">לשכת אשראי תציג באתר האינטרנט </w:t>
      </w:r>
      <w:r w:rsidR="00554EB6" w:rsidRPr="00554EB6">
        <w:rPr>
          <w:rFonts w:hint="cs"/>
          <w:rtl/>
        </w:rPr>
        <w:t xml:space="preserve">את פרטיו של הממונה </w:t>
      </w:r>
      <w:r w:rsidRPr="00554EB6">
        <w:rPr>
          <w:rFonts w:hint="cs"/>
          <w:rtl/>
        </w:rPr>
        <w:t>על פניות הציבור ו</w:t>
      </w:r>
      <w:r w:rsidR="00554EB6" w:rsidRPr="00554EB6">
        <w:rPr>
          <w:rFonts w:hint="cs"/>
          <w:rtl/>
        </w:rPr>
        <w:t xml:space="preserve">את </w:t>
      </w:r>
      <w:r w:rsidRPr="00554EB6">
        <w:rPr>
          <w:rFonts w:hint="cs"/>
          <w:rtl/>
        </w:rPr>
        <w:t>דרכי הפנייה אליו</w:t>
      </w:r>
      <w:r w:rsidR="00625BFE">
        <w:rPr>
          <w:rFonts w:hint="cs"/>
          <w:rtl/>
        </w:rPr>
        <w:t xml:space="preserve"> כמפורט בהורא</w:t>
      </w:r>
      <w:r w:rsidR="00967292">
        <w:rPr>
          <w:rFonts w:hint="cs"/>
          <w:rtl/>
        </w:rPr>
        <w:t xml:space="preserve">ת הממונה בנושא </w:t>
      </w:r>
      <w:r w:rsidR="00A6162C">
        <w:rPr>
          <w:rFonts w:hint="cs"/>
          <w:rtl/>
        </w:rPr>
        <w:t>"טיפול ב</w:t>
      </w:r>
      <w:r w:rsidR="00967292">
        <w:rPr>
          <w:rFonts w:hint="cs"/>
          <w:rtl/>
        </w:rPr>
        <w:t>פניות ציבור</w:t>
      </w:r>
      <w:r w:rsidR="00A6162C">
        <w:rPr>
          <w:rFonts w:hint="cs"/>
          <w:rtl/>
        </w:rPr>
        <w:t>"</w:t>
      </w:r>
      <w:r w:rsidR="00967292">
        <w:rPr>
          <w:rFonts w:hint="cs"/>
          <w:rtl/>
        </w:rPr>
        <w:t xml:space="preserve">. </w:t>
      </w:r>
      <w:r w:rsidRPr="00554EB6">
        <w:rPr>
          <w:rFonts w:hint="cs"/>
          <w:rtl/>
        </w:rPr>
        <w:t xml:space="preserve"> </w:t>
      </w:r>
    </w:p>
    <w:p w14:paraId="25919A88" w14:textId="77777777" w:rsidR="000214C3" w:rsidRPr="000214C3" w:rsidRDefault="000214C3" w:rsidP="000214C3">
      <w:pPr>
        <w:rPr>
          <w:rtl/>
        </w:rPr>
      </w:pPr>
    </w:p>
    <w:p w14:paraId="5DE20DC6" w14:textId="77777777" w:rsidR="00341E54" w:rsidRPr="00DA50B1" w:rsidRDefault="00341E54" w:rsidP="00CE548C">
      <w:pPr>
        <w:pStyle w:val="6"/>
        <w:rPr>
          <w:rStyle w:val="ae"/>
          <w:b w:val="0"/>
          <w:bCs/>
          <w:rtl/>
        </w:rPr>
      </w:pPr>
      <w:r w:rsidRPr="00DA50B1">
        <w:rPr>
          <w:rStyle w:val="ae"/>
          <w:b w:val="0"/>
          <w:bCs/>
          <w:rtl/>
        </w:rPr>
        <w:t xml:space="preserve">פרק </w:t>
      </w:r>
      <w:r w:rsidR="00B67720" w:rsidRPr="00DA50B1">
        <w:rPr>
          <w:rStyle w:val="ae"/>
          <w:rFonts w:hint="eastAsia"/>
          <w:b w:val="0"/>
          <w:bCs/>
          <w:rtl/>
        </w:rPr>
        <w:t>ד</w:t>
      </w:r>
      <w:r w:rsidR="003C21A9" w:rsidRPr="00DA50B1">
        <w:rPr>
          <w:rStyle w:val="ae"/>
          <w:rFonts w:hint="cs"/>
          <w:b w:val="0"/>
          <w:bCs/>
          <w:rtl/>
        </w:rPr>
        <w:t>'</w:t>
      </w:r>
      <w:r w:rsidRPr="00DA50B1">
        <w:rPr>
          <w:rStyle w:val="ae"/>
          <w:b w:val="0"/>
          <w:bCs/>
          <w:rtl/>
        </w:rPr>
        <w:t>: שירותי ייעוץ ללקוח</w:t>
      </w:r>
    </w:p>
    <w:p w14:paraId="443751E0" w14:textId="77777777" w:rsidR="00341E54" w:rsidRPr="00067797" w:rsidRDefault="00341E54" w:rsidP="009A56AA">
      <w:pPr>
        <w:rPr>
          <w:rStyle w:val="ae"/>
          <w:rtl/>
        </w:rPr>
      </w:pPr>
      <w:bookmarkStart w:id="22" w:name="_Toc457988907"/>
      <w:r w:rsidRPr="00067797">
        <w:rPr>
          <w:rStyle w:val="ae"/>
          <w:rtl/>
        </w:rPr>
        <w:t>מדיניות ונהלים</w:t>
      </w:r>
      <w:bookmarkEnd w:id="22"/>
      <w:r w:rsidRPr="00067797">
        <w:rPr>
          <w:rStyle w:val="ae"/>
          <w:rtl/>
        </w:rPr>
        <w:t xml:space="preserve"> </w:t>
      </w:r>
      <w:r w:rsidR="007C279B" w:rsidRPr="00067797">
        <w:rPr>
          <w:rStyle w:val="ae"/>
          <w:rFonts w:hint="cs"/>
          <w:rtl/>
        </w:rPr>
        <w:t xml:space="preserve"> </w:t>
      </w:r>
    </w:p>
    <w:p w14:paraId="194CDC43" w14:textId="77777777" w:rsidR="00C525CB" w:rsidRDefault="00341E54" w:rsidP="004C76FB">
      <w:pPr>
        <w:pStyle w:val="TOC2"/>
      </w:pPr>
      <w:r w:rsidRPr="00DA72B0">
        <w:rPr>
          <w:rtl/>
        </w:rPr>
        <w:t xml:space="preserve">דירקטוריון לשכת האשראי יאשר מדיניות בדבר מתן שירותי ייעוץ </w:t>
      </w:r>
      <w:r w:rsidR="00EF0780">
        <w:rPr>
          <w:rFonts w:hint="cs"/>
          <w:rtl/>
        </w:rPr>
        <w:t>ל</w:t>
      </w:r>
      <w:r w:rsidRPr="00DA72B0">
        <w:rPr>
          <w:rtl/>
        </w:rPr>
        <w:t>התנהלות פיננסית</w:t>
      </w:r>
      <w:r w:rsidR="00554EB6">
        <w:rPr>
          <w:rFonts w:hint="cs"/>
          <w:rtl/>
        </w:rPr>
        <w:t xml:space="preserve"> והנהל</w:t>
      </w:r>
      <w:r w:rsidR="00EE43CC">
        <w:rPr>
          <w:rFonts w:hint="cs"/>
          <w:rtl/>
        </w:rPr>
        <w:t xml:space="preserve">ת לשכת האשראי </w:t>
      </w:r>
      <w:r w:rsidR="00554EB6">
        <w:rPr>
          <w:rFonts w:hint="cs"/>
          <w:rtl/>
        </w:rPr>
        <w:t xml:space="preserve">תקבע מנגנונים ליישומה, לרבות באמצעות תכניות הדרכה לנותני </w:t>
      </w:r>
      <w:r w:rsidR="00AB1FC4">
        <w:rPr>
          <w:rFonts w:hint="cs"/>
          <w:rtl/>
        </w:rPr>
        <w:t xml:space="preserve">שירותי </w:t>
      </w:r>
      <w:r w:rsidR="00554EB6">
        <w:rPr>
          <w:rFonts w:hint="cs"/>
          <w:rtl/>
        </w:rPr>
        <w:t xml:space="preserve">הייעוץ. </w:t>
      </w:r>
    </w:p>
    <w:p w14:paraId="34AAC0AB" w14:textId="77777777" w:rsidR="00426B0E" w:rsidRDefault="00EE43CC" w:rsidP="004C76FB">
      <w:pPr>
        <w:pStyle w:val="TOC2"/>
      </w:pPr>
      <w:r>
        <w:rPr>
          <w:rFonts w:hint="cs"/>
          <w:rtl/>
        </w:rPr>
        <w:t>ה</w:t>
      </w:r>
      <w:r w:rsidR="00C525CB">
        <w:rPr>
          <w:rFonts w:hint="cs"/>
          <w:rtl/>
        </w:rPr>
        <w:t xml:space="preserve">מדיניות בדבר מתן שירותי ייעוץ </w:t>
      </w:r>
      <w:r w:rsidR="00EF0780">
        <w:rPr>
          <w:rFonts w:hint="cs"/>
          <w:rtl/>
        </w:rPr>
        <w:t xml:space="preserve">תכלול בין היתר: </w:t>
      </w:r>
    </w:p>
    <w:p w14:paraId="15AE4128" w14:textId="77777777" w:rsidR="00426B0E" w:rsidRDefault="00EF0780" w:rsidP="00A7576D">
      <w:pPr>
        <w:pStyle w:val="TOC3"/>
        <w:numPr>
          <w:ilvl w:val="0"/>
          <w:numId w:val="6"/>
        </w:numPr>
      </w:pPr>
      <w:r>
        <w:rPr>
          <w:rFonts w:hint="cs"/>
          <w:rtl/>
        </w:rPr>
        <w:t xml:space="preserve">הנחיות בדבר המידע הנדרש </w:t>
      </w:r>
      <w:r w:rsidR="00554EB6">
        <w:rPr>
          <w:rFonts w:hint="cs"/>
          <w:rtl/>
        </w:rPr>
        <w:t xml:space="preserve">ביחס ללקוח </w:t>
      </w:r>
      <w:r>
        <w:rPr>
          <w:rFonts w:hint="cs"/>
          <w:rtl/>
        </w:rPr>
        <w:t>לשם מתן הייעוץ</w:t>
      </w:r>
      <w:r w:rsidR="00180A0D">
        <w:rPr>
          <w:rFonts w:hint="cs"/>
          <w:rtl/>
        </w:rPr>
        <w:t>;</w:t>
      </w:r>
    </w:p>
    <w:p w14:paraId="5906579F" w14:textId="77777777" w:rsidR="00CF04CB" w:rsidRPr="00DA72B0" w:rsidRDefault="00CF04CB" w:rsidP="00EE43CC">
      <w:pPr>
        <w:pStyle w:val="TOC3"/>
        <w:rPr>
          <w:rtl/>
        </w:rPr>
      </w:pPr>
      <w:r>
        <w:rPr>
          <w:rFonts w:hint="cs"/>
          <w:rtl/>
        </w:rPr>
        <w:t xml:space="preserve">הנחיות בדבר היקף </w:t>
      </w:r>
      <w:r w:rsidRPr="00DA72B0">
        <w:rPr>
          <w:rtl/>
        </w:rPr>
        <w:t xml:space="preserve">ההכשרה והניסיון של </w:t>
      </w:r>
      <w:r>
        <w:rPr>
          <w:rFonts w:hint="cs"/>
          <w:rtl/>
        </w:rPr>
        <w:t>נותני הייעוץ</w:t>
      </w:r>
      <w:r w:rsidR="00EE43CC">
        <w:rPr>
          <w:rFonts w:hint="cs"/>
          <w:rtl/>
        </w:rPr>
        <w:t>;</w:t>
      </w:r>
    </w:p>
    <w:p w14:paraId="635C6286" w14:textId="77777777" w:rsidR="00426B0E" w:rsidRDefault="00EF0780" w:rsidP="00A7576D">
      <w:pPr>
        <w:pStyle w:val="TOC3"/>
      </w:pPr>
      <w:r>
        <w:rPr>
          <w:rFonts w:hint="cs"/>
          <w:rtl/>
        </w:rPr>
        <w:t>אופן קבלת המידע ואימות מהימנותו</w:t>
      </w:r>
      <w:r w:rsidR="00180A0D">
        <w:rPr>
          <w:rFonts w:hint="cs"/>
          <w:rtl/>
        </w:rPr>
        <w:t>;</w:t>
      </w:r>
    </w:p>
    <w:p w14:paraId="6A3CA0DE" w14:textId="77777777" w:rsidR="00426B0E" w:rsidRDefault="003C2534" w:rsidP="00EE43CC">
      <w:pPr>
        <w:pStyle w:val="TOC3"/>
        <w:rPr>
          <w:rtl/>
        </w:rPr>
      </w:pPr>
      <w:r>
        <w:rPr>
          <w:rFonts w:hint="cs"/>
          <w:rtl/>
        </w:rPr>
        <w:t xml:space="preserve">קווים מנחים למתן ייעוץ בדבר </w:t>
      </w:r>
      <w:r w:rsidR="004E5E39">
        <w:rPr>
          <w:rFonts w:hint="cs"/>
          <w:rtl/>
        </w:rPr>
        <w:t>התנהלות פיננסית נכונה</w:t>
      </w:r>
      <w:r w:rsidR="00554EB6">
        <w:rPr>
          <w:rFonts w:hint="cs"/>
          <w:rtl/>
        </w:rPr>
        <w:t>, לרבות למניעת מינוף יתר</w:t>
      </w:r>
      <w:r w:rsidR="00EE43CC">
        <w:rPr>
          <w:rFonts w:hint="cs"/>
          <w:rtl/>
        </w:rPr>
        <w:t>.</w:t>
      </w:r>
    </w:p>
    <w:p w14:paraId="32F45DF5" w14:textId="77777777" w:rsidR="00812D30" w:rsidRDefault="00812D30" w:rsidP="003102C6">
      <w:pPr>
        <w:rPr>
          <w:rStyle w:val="ae"/>
          <w:rtl/>
        </w:rPr>
      </w:pPr>
      <w:bookmarkStart w:id="23" w:name="_Toc457988908"/>
    </w:p>
    <w:p w14:paraId="63C55CC3" w14:textId="77777777" w:rsidR="00341E54" w:rsidRPr="00067797" w:rsidRDefault="00341E54" w:rsidP="003102C6">
      <w:pPr>
        <w:rPr>
          <w:rStyle w:val="ae"/>
          <w:rtl/>
        </w:rPr>
      </w:pPr>
      <w:r w:rsidRPr="00067797">
        <w:rPr>
          <w:rStyle w:val="ae"/>
          <w:rtl/>
        </w:rPr>
        <w:t>הכשרה וניסיון של נותן הייעוץ</w:t>
      </w:r>
      <w:bookmarkEnd w:id="23"/>
      <w:r w:rsidRPr="00067797">
        <w:rPr>
          <w:rStyle w:val="ae"/>
          <w:rtl/>
        </w:rPr>
        <w:t xml:space="preserve"> </w:t>
      </w:r>
    </w:p>
    <w:p w14:paraId="2584A019" w14:textId="77777777" w:rsidR="00341E54" w:rsidRPr="00DA72B0" w:rsidRDefault="00341E54" w:rsidP="004C76FB">
      <w:pPr>
        <w:pStyle w:val="TOC2"/>
        <w:rPr>
          <w:rtl/>
        </w:rPr>
      </w:pPr>
      <w:r w:rsidRPr="00DA72B0">
        <w:rPr>
          <w:rtl/>
        </w:rPr>
        <w:t>ייעוץ ללקוח בדבר התנהלותו הפיננסית יינתן על ידי עובדי</w:t>
      </w:r>
      <w:r w:rsidR="00632C96">
        <w:rPr>
          <w:rFonts w:hint="cs"/>
          <w:rtl/>
        </w:rPr>
        <w:t>ם ש</w:t>
      </w:r>
      <w:r w:rsidRPr="00DA72B0">
        <w:rPr>
          <w:rtl/>
        </w:rPr>
        <w:t xml:space="preserve">להם הכשרה וניסיון מתאימים לצורך מתן השירות. היקף ההכשרה והניסיון של עובדים אלה יעוגן במסמך מדיניות שיאושר על ידי דירקטוריון לשכת האשראי. </w:t>
      </w:r>
    </w:p>
    <w:p w14:paraId="6BFEB133" w14:textId="77777777" w:rsidR="00812D30" w:rsidRPr="00DA72B0" w:rsidRDefault="00812D30" w:rsidP="000C322D">
      <w:pPr>
        <w:spacing w:after="60"/>
        <w:rPr>
          <w:b/>
          <w:rtl/>
        </w:rPr>
      </w:pPr>
    </w:p>
    <w:p w14:paraId="24E0F4BB" w14:textId="77777777" w:rsidR="00341E54" w:rsidRPr="00067797" w:rsidRDefault="00341E54" w:rsidP="009A56AA">
      <w:pPr>
        <w:rPr>
          <w:rStyle w:val="ae"/>
          <w:rtl/>
        </w:rPr>
      </w:pPr>
      <w:bookmarkStart w:id="24" w:name="_Toc457988909"/>
      <w:r w:rsidRPr="00067797">
        <w:rPr>
          <w:rStyle w:val="ae"/>
          <w:rtl/>
        </w:rPr>
        <w:t>חובותיו של נותן הייעוץ</w:t>
      </w:r>
      <w:bookmarkEnd w:id="24"/>
      <w:r w:rsidRPr="00067797">
        <w:rPr>
          <w:rStyle w:val="ae"/>
          <w:rtl/>
        </w:rPr>
        <w:t xml:space="preserve"> </w:t>
      </w:r>
    </w:p>
    <w:p w14:paraId="65195F81" w14:textId="77777777" w:rsidR="00341E54" w:rsidRPr="00DA72B0" w:rsidRDefault="00A1294F" w:rsidP="004C76FB">
      <w:pPr>
        <w:pStyle w:val="TOC2"/>
        <w:rPr>
          <w:rtl/>
        </w:rPr>
      </w:pPr>
      <w:r>
        <w:rPr>
          <w:rFonts w:hint="cs"/>
          <w:rtl/>
        </w:rPr>
        <w:t xml:space="preserve">לצורך מתן הייעוץ, </w:t>
      </w:r>
      <w:r w:rsidR="00341E54" w:rsidRPr="00DA72B0">
        <w:rPr>
          <w:rtl/>
        </w:rPr>
        <w:t>נותן הייעוץ יברר עם הלקוח</w:t>
      </w:r>
      <w:r w:rsidR="00C525CB">
        <w:rPr>
          <w:rFonts w:hint="cs"/>
          <w:rtl/>
        </w:rPr>
        <w:t xml:space="preserve"> </w:t>
      </w:r>
      <w:r w:rsidR="00341E54" w:rsidRPr="00DA72B0">
        <w:rPr>
          <w:rtl/>
        </w:rPr>
        <w:t xml:space="preserve">את מצבו הפיננסי </w:t>
      </w:r>
      <w:r w:rsidR="00C525CB">
        <w:rPr>
          <w:rFonts w:hint="cs"/>
          <w:rtl/>
        </w:rPr>
        <w:t xml:space="preserve">הנוכחי, את דרכי </w:t>
      </w:r>
      <w:r w:rsidR="00341E54" w:rsidRPr="00DA72B0">
        <w:rPr>
          <w:rtl/>
        </w:rPr>
        <w:t xml:space="preserve">התנהלותו הפיננסית </w:t>
      </w:r>
      <w:r w:rsidR="00C525CB">
        <w:rPr>
          <w:rFonts w:hint="cs"/>
          <w:rtl/>
        </w:rPr>
        <w:t xml:space="preserve">וכן, נסיבות או אירועים שעשויים </w:t>
      </w:r>
      <w:r w:rsidR="00341E54" w:rsidRPr="00DA72B0">
        <w:rPr>
          <w:rtl/>
        </w:rPr>
        <w:t xml:space="preserve">להשליך </w:t>
      </w:r>
      <w:r w:rsidR="00AB1FC4">
        <w:rPr>
          <w:rFonts w:hint="cs"/>
          <w:rtl/>
        </w:rPr>
        <w:t xml:space="preserve">על </w:t>
      </w:r>
      <w:r w:rsidR="00C525CB">
        <w:rPr>
          <w:rFonts w:hint="cs"/>
          <w:rtl/>
        </w:rPr>
        <w:t>מצבו או על דרכי התנהלותו</w:t>
      </w:r>
      <w:r w:rsidR="00341E54" w:rsidRPr="00DA72B0">
        <w:rPr>
          <w:rtl/>
        </w:rPr>
        <w:t xml:space="preserve"> בעתיד</w:t>
      </w:r>
      <w:r w:rsidR="00C7540F">
        <w:rPr>
          <w:rFonts w:hint="cs"/>
          <w:rtl/>
        </w:rPr>
        <w:t>.</w:t>
      </w:r>
      <w:r w:rsidR="00341E54" w:rsidRPr="00DA72B0">
        <w:rPr>
          <w:rtl/>
        </w:rPr>
        <w:t xml:space="preserve">  </w:t>
      </w:r>
    </w:p>
    <w:p w14:paraId="1971D333" w14:textId="77777777" w:rsidR="00341E54" w:rsidRPr="00DA72B0" w:rsidRDefault="00341E54" w:rsidP="004C76FB">
      <w:pPr>
        <w:pStyle w:val="TOC2"/>
        <w:rPr>
          <w:rtl/>
        </w:rPr>
      </w:pPr>
      <w:r w:rsidRPr="00DA72B0">
        <w:rPr>
          <w:rtl/>
        </w:rPr>
        <w:t xml:space="preserve">נותן הייעוץ יפעל לטובת הלקוח, </w:t>
      </w:r>
      <w:r w:rsidR="00A1294F">
        <w:rPr>
          <w:rFonts w:hint="cs"/>
          <w:rtl/>
        </w:rPr>
        <w:t xml:space="preserve">וללא ניגודי עניינים, </w:t>
      </w:r>
      <w:r w:rsidR="00760C03">
        <w:rPr>
          <w:rFonts w:hint="cs"/>
          <w:rtl/>
        </w:rPr>
        <w:t>באופן</w:t>
      </w:r>
      <w:r w:rsidR="00A1294F">
        <w:rPr>
          <w:rFonts w:hint="cs"/>
          <w:rtl/>
        </w:rPr>
        <w:t xml:space="preserve"> </w:t>
      </w:r>
      <w:r w:rsidR="00760C03">
        <w:rPr>
          <w:rFonts w:hint="cs"/>
          <w:rtl/>
        </w:rPr>
        <w:t>ש</w:t>
      </w:r>
      <w:r w:rsidRPr="00DA72B0">
        <w:rPr>
          <w:rtl/>
        </w:rPr>
        <w:t>לא יעדיף את ענייניו האישיים או ענייניו של אחר על פני טובת הלקוח ולא יעדיף ענייניו של לקוח אחד על פני לקוח אחר</w:t>
      </w:r>
      <w:r w:rsidR="00C7540F">
        <w:rPr>
          <w:rFonts w:hint="cs"/>
          <w:rtl/>
        </w:rPr>
        <w:t>.</w:t>
      </w:r>
    </w:p>
    <w:p w14:paraId="3EBFFE41" w14:textId="77777777" w:rsidR="00341E54" w:rsidRDefault="003C2EC4" w:rsidP="004C76FB">
      <w:pPr>
        <w:pStyle w:val="TOC2"/>
        <w:rPr>
          <w:rtl/>
        </w:rPr>
      </w:pPr>
      <w:r>
        <w:rPr>
          <w:rFonts w:hint="cs"/>
          <w:rtl/>
        </w:rPr>
        <w:t>נ</w:t>
      </w:r>
      <w:r w:rsidR="00341E54" w:rsidRPr="00DA72B0">
        <w:rPr>
          <w:rtl/>
        </w:rPr>
        <w:t>ותן הייעוץ ינהג במתן שירותי ייעוץ ללקוח ב</w:t>
      </w:r>
      <w:r w:rsidR="0015508D">
        <w:rPr>
          <w:rFonts w:hint="cs"/>
          <w:rtl/>
        </w:rPr>
        <w:t xml:space="preserve">רמת </w:t>
      </w:r>
      <w:r w:rsidR="00341E54" w:rsidRPr="00DA72B0">
        <w:rPr>
          <w:rtl/>
        </w:rPr>
        <w:t xml:space="preserve">זהירות </w:t>
      </w:r>
      <w:r w:rsidR="0015508D">
        <w:rPr>
          <w:rFonts w:hint="cs"/>
          <w:rtl/>
        </w:rPr>
        <w:t>ו</w:t>
      </w:r>
      <w:r w:rsidR="00341E54" w:rsidRPr="00DA72B0">
        <w:rPr>
          <w:rtl/>
        </w:rPr>
        <w:t xml:space="preserve">במיומנות להבטחת ענייניו של הלקוח. </w:t>
      </w:r>
    </w:p>
    <w:p w14:paraId="6689DC54" w14:textId="77777777" w:rsidR="00AB4391" w:rsidRDefault="00AB4391" w:rsidP="00912E3F">
      <w:pPr>
        <w:rPr>
          <w:rStyle w:val="ae"/>
          <w:rtl/>
        </w:rPr>
      </w:pPr>
      <w:bookmarkStart w:id="25" w:name="_Toc457988910"/>
    </w:p>
    <w:p w14:paraId="51D65EC0" w14:textId="77777777" w:rsidR="00CE548C" w:rsidRDefault="00CE548C">
      <w:pPr>
        <w:tabs>
          <w:tab w:val="clear" w:pos="567"/>
          <w:tab w:val="clear" w:pos="1134"/>
          <w:tab w:val="clear" w:pos="1814"/>
          <w:tab w:val="clear" w:pos="2665"/>
        </w:tabs>
        <w:bidi w:val="0"/>
        <w:spacing w:line="240" w:lineRule="auto"/>
        <w:jc w:val="left"/>
        <w:rPr>
          <w:rStyle w:val="ae"/>
          <w:rtl/>
        </w:rPr>
      </w:pPr>
      <w:r>
        <w:rPr>
          <w:rStyle w:val="ae"/>
          <w:rtl/>
        </w:rPr>
        <w:br w:type="page"/>
      </w:r>
    </w:p>
    <w:p w14:paraId="27FDDC98" w14:textId="77777777" w:rsidR="00341E54" w:rsidRPr="00067797" w:rsidRDefault="00341E54" w:rsidP="00912E3F">
      <w:pPr>
        <w:rPr>
          <w:rStyle w:val="ae"/>
          <w:rtl/>
        </w:rPr>
      </w:pPr>
      <w:r w:rsidRPr="00067797">
        <w:rPr>
          <w:rStyle w:val="ae"/>
          <w:rtl/>
        </w:rPr>
        <w:t>הסכם ייעוץ</w:t>
      </w:r>
      <w:bookmarkEnd w:id="25"/>
      <w:r w:rsidRPr="00067797">
        <w:rPr>
          <w:rStyle w:val="ae"/>
          <w:rtl/>
        </w:rPr>
        <w:t xml:space="preserve"> </w:t>
      </w:r>
    </w:p>
    <w:p w14:paraId="51047BD3" w14:textId="77777777" w:rsidR="00341E54" w:rsidRPr="00DA72B0" w:rsidRDefault="00341E54" w:rsidP="004C76FB">
      <w:pPr>
        <w:pStyle w:val="TOC2"/>
        <w:rPr>
          <w:rtl/>
        </w:rPr>
      </w:pPr>
      <w:r w:rsidRPr="00DA72B0">
        <w:rPr>
          <w:rtl/>
        </w:rPr>
        <w:t xml:space="preserve">שירותי ייעוץ ללקוח </w:t>
      </w:r>
      <w:r w:rsidR="00E75584">
        <w:rPr>
          <w:rFonts w:hint="cs"/>
          <w:rtl/>
        </w:rPr>
        <w:t>ב</w:t>
      </w:r>
      <w:r w:rsidR="00E75584" w:rsidRPr="00DA72B0">
        <w:rPr>
          <w:rtl/>
        </w:rPr>
        <w:t xml:space="preserve">דבר התנהלות פיננסית </w:t>
      </w:r>
      <w:r w:rsidRPr="00DA72B0">
        <w:rPr>
          <w:rtl/>
        </w:rPr>
        <w:t xml:space="preserve">יינתנו בכפוף להסכם ייעוץ </w:t>
      </w:r>
      <w:r w:rsidR="00C7540F">
        <w:rPr>
          <w:rFonts w:hint="cs"/>
          <w:rtl/>
        </w:rPr>
        <w:t xml:space="preserve">שיערך </w:t>
      </w:r>
      <w:r w:rsidRPr="00DA72B0">
        <w:rPr>
          <w:rtl/>
        </w:rPr>
        <w:t>בכתב בין הלקוח ללשכת אשראי, ושעותק ממנו יימסר ללקוח</w:t>
      </w:r>
      <w:r w:rsidR="00FA545B">
        <w:rPr>
          <w:rFonts w:hint="cs"/>
          <w:rtl/>
        </w:rPr>
        <w:t xml:space="preserve"> טרם מתן הייעוץ</w:t>
      </w:r>
      <w:r w:rsidRPr="00DA72B0">
        <w:rPr>
          <w:rtl/>
        </w:rPr>
        <w:t xml:space="preserve">. ההסכם יכלול </w:t>
      </w:r>
      <w:r w:rsidR="00360DA5">
        <w:rPr>
          <w:rFonts w:hint="cs"/>
          <w:rtl/>
        </w:rPr>
        <w:t xml:space="preserve">בין היתר </w:t>
      </w:r>
      <w:r w:rsidRPr="00DA72B0">
        <w:rPr>
          <w:rtl/>
        </w:rPr>
        <w:t xml:space="preserve">את הפרטים הבאים: </w:t>
      </w:r>
    </w:p>
    <w:p w14:paraId="340F27DE" w14:textId="77777777" w:rsidR="00341E54" w:rsidRPr="00DA72B0" w:rsidRDefault="00341E54" w:rsidP="00A7576D">
      <w:pPr>
        <w:pStyle w:val="TOC3"/>
        <w:numPr>
          <w:ilvl w:val="0"/>
          <w:numId w:val="5"/>
        </w:numPr>
        <w:rPr>
          <w:rtl/>
        </w:rPr>
      </w:pPr>
      <w:r w:rsidRPr="00DA72B0">
        <w:rPr>
          <w:rtl/>
        </w:rPr>
        <w:t>פרטי הזיהוי של הלקוח מבקש הייעוץ;</w:t>
      </w:r>
    </w:p>
    <w:p w14:paraId="44793DCC" w14:textId="77777777" w:rsidR="00341E54" w:rsidRPr="00DA72B0" w:rsidRDefault="00341E54" w:rsidP="00A7576D">
      <w:pPr>
        <w:pStyle w:val="TOC3"/>
        <w:numPr>
          <w:ilvl w:val="0"/>
          <w:numId w:val="5"/>
        </w:numPr>
        <w:rPr>
          <w:rtl/>
        </w:rPr>
      </w:pPr>
      <w:r w:rsidRPr="00DA72B0">
        <w:rPr>
          <w:rtl/>
        </w:rPr>
        <w:t>סוג הייעוץ המבוקש על ידי הלקוח (האם ייעוץ כללי או עבור עסקה ספציפית);</w:t>
      </w:r>
    </w:p>
    <w:p w14:paraId="7A44A641" w14:textId="77777777" w:rsidR="00341E54" w:rsidRPr="00DA72B0" w:rsidRDefault="00341E54" w:rsidP="00A7576D">
      <w:pPr>
        <w:pStyle w:val="TOC3"/>
        <w:numPr>
          <w:ilvl w:val="0"/>
          <w:numId w:val="5"/>
        </w:numPr>
        <w:rPr>
          <w:rtl/>
        </w:rPr>
      </w:pPr>
      <w:r w:rsidRPr="00DA72B0">
        <w:rPr>
          <w:rtl/>
        </w:rPr>
        <w:t>האם הייעוץ המבוקש הוא חד פעמי או שמבוקש ייעוץ מתמשך ומועד סיומו;</w:t>
      </w:r>
    </w:p>
    <w:p w14:paraId="36AB0213" w14:textId="77777777" w:rsidR="00341E54" w:rsidRPr="00DA72B0" w:rsidRDefault="00341E54" w:rsidP="00105B02">
      <w:pPr>
        <w:pStyle w:val="TOC3"/>
        <w:numPr>
          <w:ilvl w:val="0"/>
          <w:numId w:val="5"/>
        </w:numPr>
        <w:rPr>
          <w:rtl/>
        </w:rPr>
      </w:pPr>
      <w:r w:rsidRPr="00DA72B0">
        <w:rPr>
          <w:rtl/>
        </w:rPr>
        <w:t xml:space="preserve">עלות שירות הייעוץ ודרכי הגבייה;  </w:t>
      </w:r>
    </w:p>
    <w:p w14:paraId="597B737C" w14:textId="77777777" w:rsidR="00341E54" w:rsidRDefault="00341E54" w:rsidP="009D7430">
      <w:pPr>
        <w:pStyle w:val="TOC3"/>
        <w:numPr>
          <w:ilvl w:val="0"/>
          <w:numId w:val="5"/>
        </w:numPr>
      </w:pPr>
      <w:r w:rsidRPr="00DA72B0">
        <w:rPr>
          <w:rtl/>
        </w:rPr>
        <w:t xml:space="preserve">התחייבות של לשכת האשראי לשמור על סודיות המידע שהובא </w:t>
      </w:r>
      <w:r w:rsidR="00DF6BA9" w:rsidRPr="00DA72B0">
        <w:rPr>
          <w:rtl/>
        </w:rPr>
        <w:t>לידיעת</w:t>
      </w:r>
      <w:r w:rsidR="00DF6BA9">
        <w:rPr>
          <w:rFonts w:hint="cs"/>
          <w:rtl/>
        </w:rPr>
        <w:t>ה</w:t>
      </w:r>
      <w:r w:rsidRPr="00DA72B0">
        <w:rPr>
          <w:rtl/>
        </w:rPr>
        <w:t xml:space="preserve">, לרבות מסמכים שהועברו לה ותוכנם, וכל פרט אחר בדבר ענייניו הפרטיים או צנעת חייו האישיים של הלקוח שהובאו בפניה לצורך מתן הייעוץ; </w:t>
      </w:r>
    </w:p>
    <w:p w14:paraId="700A3B0E" w14:textId="77777777" w:rsidR="006872AE" w:rsidRPr="00DA72B0" w:rsidRDefault="006872AE" w:rsidP="009D7430">
      <w:pPr>
        <w:pStyle w:val="TOC3"/>
        <w:numPr>
          <w:ilvl w:val="0"/>
          <w:numId w:val="5"/>
        </w:numPr>
        <w:rPr>
          <w:rtl/>
        </w:rPr>
      </w:pPr>
      <w:r>
        <w:rPr>
          <w:rFonts w:hint="cs"/>
          <w:rtl/>
        </w:rPr>
        <w:t xml:space="preserve">התחייבות של לשכת האשראי להימנע מניגוד עניינים בנוגע לשירות שניתן ללקוח על </w:t>
      </w:r>
      <w:r w:rsidR="00DF6BA9">
        <w:rPr>
          <w:rFonts w:hint="cs"/>
          <w:rtl/>
        </w:rPr>
        <w:t>ידה</w:t>
      </w:r>
      <w:r>
        <w:rPr>
          <w:rFonts w:hint="cs"/>
          <w:rtl/>
        </w:rPr>
        <w:t>.</w:t>
      </w:r>
    </w:p>
    <w:p w14:paraId="53886E36" w14:textId="77777777" w:rsidR="00812D30" w:rsidRDefault="00812D30" w:rsidP="003102C6">
      <w:pPr>
        <w:rPr>
          <w:rStyle w:val="ae"/>
          <w:rtl/>
        </w:rPr>
      </w:pPr>
      <w:bookmarkStart w:id="26" w:name="_Toc457988911"/>
    </w:p>
    <w:p w14:paraId="33F8FDA3" w14:textId="77777777" w:rsidR="00341E54" w:rsidRPr="00067797" w:rsidRDefault="00341E54" w:rsidP="003102C6">
      <w:pPr>
        <w:rPr>
          <w:rStyle w:val="ae"/>
          <w:rtl/>
        </w:rPr>
      </w:pPr>
      <w:r w:rsidRPr="00067797">
        <w:rPr>
          <w:rStyle w:val="ae"/>
          <w:rtl/>
        </w:rPr>
        <w:t>מסמך סיכום ייעוץ</w:t>
      </w:r>
      <w:bookmarkEnd w:id="26"/>
    </w:p>
    <w:p w14:paraId="72271EE4" w14:textId="77777777" w:rsidR="00341E54" w:rsidRPr="00DA72B0" w:rsidRDefault="00341E54" w:rsidP="004C76FB">
      <w:pPr>
        <w:pStyle w:val="TOC2"/>
        <w:rPr>
          <w:rtl/>
        </w:rPr>
      </w:pPr>
      <w:r w:rsidRPr="00DA72B0">
        <w:rPr>
          <w:rtl/>
        </w:rPr>
        <w:t xml:space="preserve">נותן שירותי הייעוץ יערוך בתום כל יעוץ שנתן ללקוח מסמך סיכום ייעוץ אשר יימסר ללקוח ויכלול </w:t>
      </w:r>
      <w:r w:rsidR="007A335C">
        <w:rPr>
          <w:rFonts w:hint="cs"/>
          <w:rtl/>
        </w:rPr>
        <w:t xml:space="preserve">לכל הפחות </w:t>
      </w:r>
      <w:r w:rsidRPr="00DA72B0">
        <w:rPr>
          <w:rtl/>
        </w:rPr>
        <w:t xml:space="preserve">את הפרטים הבאים: </w:t>
      </w:r>
    </w:p>
    <w:p w14:paraId="61D9185F" w14:textId="77777777" w:rsidR="00341E54" w:rsidRPr="00DA72B0" w:rsidRDefault="00341E54" w:rsidP="00A7576D">
      <w:pPr>
        <w:pStyle w:val="TOC3"/>
        <w:numPr>
          <w:ilvl w:val="0"/>
          <w:numId w:val="4"/>
        </w:numPr>
        <w:rPr>
          <w:rtl/>
        </w:rPr>
      </w:pPr>
      <w:r w:rsidRPr="00DA72B0">
        <w:rPr>
          <w:rtl/>
        </w:rPr>
        <w:t xml:space="preserve">תאריך הייעוץ ומטרתו; </w:t>
      </w:r>
    </w:p>
    <w:p w14:paraId="6088E4FA" w14:textId="77777777" w:rsidR="00341E54" w:rsidRPr="00DA72B0" w:rsidRDefault="00341E54" w:rsidP="00A7576D">
      <w:pPr>
        <w:pStyle w:val="TOC3"/>
        <w:numPr>
          <w:ilvl w:val="0"/>
          <w:numId w:val="4"/>
        </w:numPr>
        <w:rPr>
          <w:rtl/>
        </w:rPr>
      </w:pPr>
      <w:r w:rsidRPr="00DA72B0">
        <w:rPr>
          <w:rtl/>
        </w:rPr>
        <w:t>פרטי זיהוי של הלקוח;</w:t>
      </w:r>
    </w:p>
    <w:p w14:paraId="7EC53D4F" w14:textId="77777777" w:rsidR="00341E54" w:rsidRPr="00DA72B0" w:rsidRDefault="00341E54" w:rsidP="00A7576D">
      <w:pPr>
        <w:pStyle w:val="TOC3"/>
        <w:numPr>
          <w:ilvl w:val="0"/>
          <w:numId w:val="4"/>
        </w:numPr>
        <w:rPr>
          <w:rtl/>
        </w:rPr>
      </w:pPr>
      <w:r w:rsidRPr="00DA72B0">
        <w:rPr>
          <w:rtl/>
        </w:rPr>
        <w:t>מסקנות והמלצות היועץ בנושא שלגביו התבקש הייעוץ;</w:t>
      </w:r>
    </w:p>
    <w:p w14:paraId="6FCDEE84" w14:textId="77777777" w:rsidR="00341E54" w:rsidRPr="00DA72B0" w:rsidRDefault="00341E54" w:rsidP="00A7576D">
      <w:pPr>
        <w:pStyle w:val="TOC3"/>
        <w:numPr>
          <w:ilvl w:val="0"/>
          <w:numId w:val="4"/>
        </w:numPr>
        <w:rPr>
          <w:rtl/>
        </w:rPr>
      </w:pPr>
      <w:r w:rsidRPr="00DA72B0">
        <w:rPr>
          <w:rtl/>
        </w:rPr>
        <w:t xml:space="preserve">עיקרי המידע עליו מתבססות מסקנות והמלצות היועץ;  </w:t>
      </w:r>
    </w:p>
    <w:p w14:paraId="4A4430AB" w14:textId="77777777" w:rsidR="00341E54" w:rsidRPr="00DA72B0" w:rsidRDefault="00341E54" w:rsidP="00437496">
      <w:pPr>
        <w:pStyle w:val="TOC3"/>
        <w:numPr>
          <w:ilvl w:val="0"/>
          <w:numId w:val="4"/>
        </w:numPr>
        <w:rPr>
          <w:rtl/>
        </w:rPr>
      </w:pPr>
      <w:r w:rsidRPr="00DA72B0">
        <w:rPr>
          <w:rtl/>
        </w:rPr>
        <w:t xml:space="preserve">מועד נכונות נתוני האשראי מהמאגר עליהם התבסס הייעוץ. </w:t>
      </w:r>
    </w:p>
    <w:p w14:paraId="350BED8F" w14:textId="77777777" w:rsidR="00812D30" w:rsidRDefault="00812D30" w:rsidP="003102C6">
      <w:pPr>
        <w:rPr>
          <w:rStyle w:val="ae"/>
          <w:rtl/>
        </w:rPr>
      </w:pPr>
      <w:bookmarkStart w:id="27" w:name="_Toc457988912"/>
    </w:p>
    <w:p w14:paraId="25A54DD5" w14:textId="77777777" w:rsidR="00341E54" w:rsidRPr="00067797" w:rsidRDefault="00341E54" w:rsidP="003102C6">
      <w:pPr>
        <w:rPr>
          <w:rStyle w:val="ae"/>
          <w:rtl/>
        </w:rPr>
      </w:pPr>
      <w:r w:rsidRPr="00067797">
        <w:rPr>
          <w:rStyle w:val="ae"/>
          <w:rtl/>
        </w:rPr>
        <w:t>תיעוד ושמירת מסמכים הנוגעים לייעוץ</w:t>
      </w:r>
      <w:bookmarkEnd w:id="27"/>
      <w:r w:rsidRPr="00067797">
        <w:rPr>
          <w:rStyle w:val="ae"/>
          <w:rtl/>
        </w:rPr>
        <w:t xml:space="preserve">  </w:t>
      </w:r>
    </w:p>
    <w:p w14:paraId="51A7B7C6" w14:textId="77777777" w:rsidR="00341E54" w:rsidRPr="0011333F" w:rsidRDefault="00341E54" w:rsidP="004C76FB">
      <w:pPr>
        <w:pStyle w:val="TOC2"/>
        <w:rPr>
          <w:rtl/>
        </w:rPr>
      </w:pPr>
      <w:r w:rsidRPr="0011333F">
        <w:rPr>
          <w:rtl/>
        </w:rPr>
        <w:t xml:space="preserve">מסמך </w:t>
      </w:r>
      <w:r w:rsidR="002D6322" w:rsidRPr="0011333F">
        <w:rPr>
          <w:rFonts w:hint="cs"/>
          <w:rtl/>
        </w:rPr>
        <w:t>הסכם הייעוץ ו</w:t>
      </w:r>
      <w:r w:rsidRPr="0011333F">
        <w:rPr>
          <w:rtl/>
        </w:rPr>
        <w:t>סיכום הייעוץ יישמר</w:t>
      </w:r>
      <w:r w:rsidR="006546C9">
        <w:rPr>
          <w:rFonts w:hint="cs"/>
          <w:rtl/>
        </w:rPr>
        <w:t>ו</w:t>
      </w:r>
      <w:r w:rsidRPr="0011333F">
        <w:rPr>
          <w:rtl/>
        </w:rPr>
        <w:t xml:space="preserve"> על ידי לשכת האשראי למשך 7 שנים. </w:t>
      </w:r>
    </w:p>
    <w:p w14:paraId="2A420724" w14:textId="77777777" w:rsidR="00341E54" w:rsidRPr="0011333F" w:rsidRDefault="00341E54" w:rsidP="004C76FB">
      <w:pPr>
        <w:pStyle w:val="TOC2"/>
        <w:rPr>
          <w:rtl/>
        </w:rPr>
      </w:pPr>
      <w:r w:rsidRPr="0011333F">
        <w:rPr>
          <w:rtl/>
        </w:rPr>
        <w:t xml:space="preserve">נתוני האשראי שקיבלה לשכת האשראי </w:t>
      </w:r>
      <w:r w:rsidR="00E75A3C">
        <w:rPr>
          <w:rFonts w:hint="cs"/>
          <w:rtl/>
        </w:rPr>
        <w:t xml:space="preserve">ממאגר נתוני אשראי </w:t>
      </w:r>
      <w:r w:rsidRPr="0011333F">
        <w:rPr>
          <w:rtl/>
        </w:rPr>
        <w:t xml:space="preserve">לשם מתן ייעוץ </w:t>
      </w:r>
      <w:r w:rsidR="000010D9">
        <w:rPr>
          <w:rFonts w:hint="cs"/>
          <w:rtl/>
        </w:rPr>
        <w:t xml:space="preserve">מתמשך </w:t>
      </w:r>
      <w:r w:rsidR="00E75A3C">
        <w:rPr>
          <w:rFonts w:hint="cs"/>
          <w:rtl/>
        </w:rPr>
        <w:t xml:space="preserve">ללקוח </w:t>
      </w:r>
      <w:r w:rsidRPr="0011333F">
        <w:rPr>
          <w:rtl/>
        </w:rPr>
        <w:t xml:space="preserve">יוחזקו על ידה לתקופה בהתאם לקבוע בתקנה </w:t>
      </w:r>
      <w:r w:rsidR="00F96ABA">
        <w:rPr>
          <w:rFonts w:hint="cs"/>
          <w:rtl/>
        </w:rPr>
        <w:t>17</w:t>
      </w:r>
      <w:r w:rsidR="00F96ABA" w:rsidRPr="0011333F">
        <w:rPr>
          <w:rtl/>
        </w:rPr>
        <w:t xml:space="preserve"> </w:t>
      </w:r>
      <w:r w:rsidRPr="0011333F">
        <w:rPr>
          <w:rtl/>
        </w:rPr>
        <w:t>לתקנות.</w:t>
      </w:r>
      <w:r w:rsidR="0067328A">
        <w:rPr>
          <w:rFonts w:hint="cs"/>
          <w:rtl/>
        </w:rPr>
        <w:t xml:space="preserve"> הלשכה תקבע בנהלים את תקופת שמירת נתוני האשראי הנדרשת </w:t>
      </w:r>
      <w:r w:rsidR="00152C34">
        <w:rPr>
          <w:rFonts w:hint="cs"/>
          <w:rtl/>
        </w:rPr>
        <w:t xml:space="preserve">לשם </w:t>
      </w:r>
      <w:r w:rsidR="000F1440">
        <w:rPr>
          <w:rFonts w:hint="cs"/>
          <w:rtl/>
        </w:rPr>
        <w:t xml:space="preserve">שירותי ייעוץ כאמור, </w:t>
      </w:r>
      <w:r w:rsidR="00152C34">
        <w:rPr>
          <w:rFonts w:hint="cs"/>
          <w:rtl/>
        </w:rPr>
        <w:t>כדי להבטיח ש</w:t>
      </w:r>
      <w:r w:rsidR="000F1440">
        <w:rPr>
          <w:rFonts w:hint="cs"/>
          <w:rtl/>
        </w:rPr>
        <w:t>ה</w:t>
      </w:r>
      <w:r w:rsidR="0067328A">
        <w:rPr>
          <w:rFonts w:hint="cs"/>
          <w:rtl/>
        </w:rPr>
        <w:t>נתוני</w:t>
      </w:r>
      <w:r w:rsidR="000F1440">
        <w:rPr>
          <w:rFonts w:hint="cs"/>
          <w:rtl/>
        </w:rPr>
        <w:t xml:space="preserve">ם </w:t>
      </w:r>
      <w:r w:rsidR="00152C34">
        <w:rPr>
          <w:rFonts w:hint="cs"/>
          <w:rtl/>
        </w:rPr>
        <w:t xml:space="preserve"> </w:t>
      </w:r>
      <w:r w:rsidR="0067328A">
        <w:rPr>
          <w:rFonts w:hint="cs"/>
          <w:rtl/>
        </w:rPr>
        <w:t xml:space="preserve">לא יישמרו מעבר לתקופה </w:t>
      </w:r>
      <w:r w:rsidR="004346FD" w:rsidRPr="004E0ECC">
        <w:rPr>
          <w:rFonts w:hint="eastAsia"/>
          <w:rtl/>
        </w:rPr>
        <w:t>המינימלית</w:t>
      </w:r>
      <w:r w:rsidR="004346FD" w:rsidRPr="004E0ECC">
        <w:rPr>
          <w:rFonts w:hint="cs"/>
          <w:rtl/>
        </w:rPr>
        <w:t xml:space="preserve"> </w:t>
      </w:r>
      <w:r w:rsidR="0067328A" w:rsidRPr="004E0ECC">
        <w:rPr>
          <w:rFonts w:hint="cs"/>
          <w:rtl/>
        </w:rPr>
        <w:t>ה</w:t>
      </w:r>
      <w:r w:rsidR="0067328A">
        <w:rPr>
          <w:rFonts w:hint="cs"/>
          <w:rtl/>
        </w:rPr>
        <w:t>נדרשת למתן השירות</w:t>
      </w:r>
      <w:r w:rsidR="00152C34">
        <w:rPr>
          <w:rFonts w:hint="cs"/>
          <w:rtl/>
        </w:rPr>
        <w:t>, ובלבד שתקופה זו לא תעלה על התקופה שנקבעה בתקנה 17</w:t>
      </w:r>
      <w:r w:rsidR="0067328A">
        <w:rPr>
          <w:rFonts w:hint="cs"/>
          <w:rtl/>
        </w:rPr>
        <w:t xml:space="preserve">. </w:t>
      </w:r>
    </w:p>
    <w:p w14:paraId="4218AC3F" w14:textId="77777777" w:rsidR="0067328A" w:rsidRPr="0067328A" w:rsidRDefault="0067328A" w:rsidP="00765748">
      <w:pPr>
        <w:rPr>
          <w:rtl/>
        </w:rPr>
      </w:pPr>
    </w:p>
    <w:p w14:paraId="4794C141" w14:textId="77777777" w:rsidR="00EB4A37" w:rsidRDefault="00341E54" w:rsidP="009A56AA">
      <w:pPr>
        <w:spacing w:after="60"/>
        <w:jc w:val="center"/>
        <w:rPr>
          <w:b/>
          <w:rtl/>
        </w:rPr>
      </w:pPr>
      <w:r w:rsidRPr="00DA72B0">
        <w:rPr>
          <w:b/>
          <w:sz w:val="44"/>
          <w:szCs w:val="44"/>
          <w:rtl/>
        </w:rPr>
        <w:t>* * *</w:t>
      </w:r>
    </w:p>
    <w:p w14:paraId="30C6C8AF" w14:textId="77777777" w:rsidR="000F1440" w:rsidRPr="00DA72B0" w:rsidRDefault="000F1440" w:rsidP="00765748">
      <w:pPr>
        <w:spacing w:after="60"/>
        <w:jc w:val="center"/>
        <w:rPr>
          <w:b/>
          <w:rtl/>
        </w:rPr>
      </w:pPr>
    </w:p>
    <w:sectPr w:rsidR="000F1440" w:rsidRPr="00DA72B0" w:rsidSect="00747B6D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endnotePr>
        <w:numFmt w:val="lowerLetter"/>
      </w:endnotePr>
      <w:pgSz w:w="11906" w:h="16838" w:code="9"/>
      <w:pgMar w:top="1440" w:right="1814" w:bottom="851" w:left="1354" w:header="283" w:footer="283" w:gutter="0"/>
      <w:cols w:space="720"/>
      <w:bidi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34">
      <wne:acd wne:acdName="acd3"/>
    </wne:keymap>
    <wne:keymap wne:kcmPrimary="044E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AA" wne:acdName="acd4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787C8" w14:textId="77777777" w:rsidR="00257A31" w:rsidRDefault="00257A31">
      <w:r>
        <w:separator/>
      </w:r>
    </w:p>
  </w:endnote>
  <w:endnote w:type="continuationSeparator" w:id="0">
    <w:p w14:paraId="4E650CF8" w14:textId="77777777" w:rsidR="00257A31" w:rsidRDefault="00257A31">
      <w:r>
        <w:continuationSeparator/>
      </w:r>
    </w:p>
  </w:endnote>
  <w:endnote w:type="continuationNotice" w:id="1">
    <w:p w14:paraId="0780FD26" w14:textId="77777777" w:rsidR="00257A31" w:rsidRDefault="00257A3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45D8E" w14:textId="77777777" w:rsidR="00DF0D70" w:rsidRDefault="00DF0D70" w:rsidP="0064358E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14:paraId="26660D58" w14:textId="77777777" w:rsidR="00DF0D70" w:rsidRDefault="00DF0D7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CBD05" w14:textId="77777777" w:rsidR="00DF0D70" w:rsidRPr="00D340F3" w:rsidRDefault="00DF0D70" w:rsidP="00EF237D">
    <w:pPr>
      <w:jc w:val="center"/>
      <w:rPr>
        <w:color w:val="FFFFFF"/>
        <w:sz w:val="2"/>
        <w:szCs w:val="2"/>
        <w:rtl/>
      </w:rPr>
    </w:pPr>
    <w:bookmarkStart w:id="28" w:name="DocOpen"/>
    <w:bookmarkEnd w:id="2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8C522" w14:textId="77777777" w:rsidR="00257A31" w:rsidRDefault="00257A31">
      <w:r>
        <w:separator/>
      </w:r>
    </w:p>
  </w:footnote>
  <w:footnote w:type="continuationSeparator" w:id="0">
    <w:p w14:paraId="24752829" w14:textId="77777777" w:rsidR="00257A31" w:rsidRDefault="00257A31">
      <w:r>
        <w:continuationSeparator/>
      </w:r>
    </w:p>
  </w:footnote>
  <w:footnote w:type="continuationNotice" w:id="1">
    <w:p w14:paraId="3816F9AE" w14:textId="77777777" w:rsidR="00257A31" w:rsidRDefault="00257A3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B9289" w14:textId="77777777" w:rsidR="00DF0D70" w:rsidRDefault="00DF0D70" w:rsidP="0028590F">
    <w:pPr>
      <w:pStyle w:val="a5"/>
      <w:framePr w:wrap="around" w:vAnchor="text" w:hAnchor="margin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>
      <w:rPr>
        <w:rStyle w:val="a4"/>
        <w:noProof/>
        <w:rtl/>
      </w:rPr>
      <w:t>1</w:t>
    </w:r>
    <w:r>
      <w:rPr>
        <w:rStyle w:val="a4"/>
        <w:rtl/>
      </w:rPr>
      <w:fldChar w:fldCharType="end"/>
    </w:r>
  </w:p>
  <w:p w14:paraId="558144F2" w14:textId="77777777" w:rsidR="00DF0D70" w:rsidRDefault="00DF0D7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bidiVisual/>
      <w:tblW w:w="10535" w:type="dxa"/>
      <w:tblInd w:w="-10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3"/>
      <w:gridCol w:w="6095"/>
      <w:gridCol w:w="1377"/>
    </w:tblGrid>
    <w:tr w:rsidR="00747B6D" w:rsidRPr="00BD567D" w14:paraId="3A7102C6" w14:textId="77777777" w:rsidTr="001717CE">
      <w:trPr>
        <w:trHeight w:val="1276"/>
        <w:tblHeader/>
      </w:trPr>
      <w:tc>
        <w:tcPr>
          <w:tcW w:w="3063" w:type="dxa"/>
        </w:tcPr>
        <w:p w14:paraId="145AC6C7" w14:textId="77777777" w:rsidR="00747B6D" w:rsidRPr="00BD567D" w:rsidRDefault="00747B6D" w:rsidP="001717CE">
          <w:pPr>
            <w:pStyle w:val="a5"/>
            <w:rPr>
              <w:b/>
              <w:bCs/>
              <w:noProof/>
              <w:color w:val="7F7F7F" w:themeColor="text1" w:themeTint="80"/>
            </w:rPr>
          </w:pPr>
          <w:r w:rsidRPr="00BD567D">
            <w:rPr>
              <w:b/>
              <w:bCs/>
              <w:noProof/>
              <w:color w:val="7F7F7F" w:themeColor="text1" w:themeTint="80"/>
            </w:rPr>
            <w:drawing>
              <wp:inline distT="0" distB="0" distL="0" distR="0" wp14:anchorId="17313FD1" wp14:editId="5769F07E">
                <wp:extent cx="1649286" cy="493616"/>
                <wp:effectExtent l="0" t="0" r="8255" b="1905"/>
                <wp:docPr id="1" name="תמונה 1" title="לוגו מערכ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תמונה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0363" cy="4939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14:paraId="79888D04" w14:textId="77777777" w:rsidR="00747B6D" w:rsidRPr="00747B6D" w:rsidRDefault="00747B6D" w:rsidP="001717CE">
          <w:pPr>
            <w:pStyle w:val="a5"/>
            <w:spacing w:before="120"/>
            <w:rPr>
              <w:rFonts w:ascii="David" w:hAnsi="David"/>
              <w:b/>
              <w:bCs/>
              <w:color w:val="7F7F7F" w:themeColor="text1" w:themeTint="80"/>
              <w:rtl/>
              <w:lang w:bidi="he"/>
            </w:rPr>
          </w:pPr>
          <w:r w:rsidRPr="00747B6D">
            <w:rPr>
              <w:rFonts w:hint="eastAsia"/>
              <w:b/>
              <w:bCs/>
              <w:color w:val="7F7F7F" w:themeColor="text1" w:themeTint="80"/>
              <w:rtl/>
            </w:rPr>
            <w:t>הממונה</w:t>
          </w:r>
          <w:r w:rsidRPr="00747B6D">
            <w:rPr>
              <w:b/>
              <w:bCs/>
              <w:color w:val="7F7F7F" w:themeColor="text1" w:themeTint="80"/>
              <w:rtl/>
            </w:rPr>
            <w:t xml:space="preserve"> </w:t>
          </w:r>
          <w:r w:rsidRPr="00747B6D">
            <w:rPr>
              <w:rFonts w:hint="eastAsia"/>
              <w:b/>
              <w:bCs/>
              <w:color w:val="7F7F7F" w:themeColor="text1" w:themeTint="80"/>
              <w:rtl/>
            </w:rPr>
            <w:t>על</w:t>
          </w:r>
          <w:r w:rsidRPr="00747B6D">
            <w:rPr>
              <w:b/>
              <w:bCs/>
              <w:color w:val="7F7F7F" w:themeColor="text1" w:themeTint="80"/>
              <w:rtl/>
            </w:rPr>
            <w:t xml:space="preserve"> </w:t>
          </w:r>
          <w:r w:rsidRPr="00747B6D">
            <w:rPr>
              <w:rFonts w:hint="eastAsia"/>
              <w:b/>
              <w:bCs/>
              <w:color w:val="7F7F7F" w:themeColor="text1" w:themeTint="80"/>
              <w:rtl/>
            </w:rPr>
            <w:t>שיתוף</w:t>
          </w:r>
          <w:r w:rsidRPr="00747B6D">
            <w:rPr>
              <w:b/>
              <w:bCs/>
              <w:color w:val="7F7F7F" w:themeColor="text1" w:themeTint="80"/>
              <w:rtl/>
            </w:rPr>
            <w:t xml:space="preserve"> </w:t>
          </w:r>
          <w:r w:rsidRPr="00747B6D">
            <w:rPr>
              <w:rFonts w:hint="eastAsia"/>
              <w:b/>
              <w:bCs/>
              <w:color w:val="7F7F7F" w:themeColor="text1" w:themeTint="80"/>
              <w:rtl/>
            </w:rPr>
            <w:t>בנתוני</w:t>
          </w:r>
          <w:r w:rsidRPr="00747B6D">
            <w:rPr>
              <w:b/>
              <w:bCs/>
              <w:color w:val="7F7F7F" w:themeColor="text1" w:themeTint="80"/>
              <w:rtl/>
            </w:rPr>
            <w:t xml:space="preserve"> </w:t>
          </w:r>
          <w:r w:rsidRPr="00747B6D">
            <w:rPr>
              <w:rFonts w:hint="eastAsia"/>
              <w:b/>
              <w:bCs/>
              <w:color w:val="7F7F7F" w:themeColor="text1" w:themeTint="80"/>
              <w:rtl/>
            </w:rPr>
            <w:t>אשראי</w:t>
          </w:r>
          <w:r w:rsidRPr="00747B6D">
            <w:rPr>
              <w:color w:val="7F7F7F" w:themeColor="text1" w:themeTint="80"/>
              <w:rtl/>
            </w:rPr>
            <w:t xml:space="preserve">: </w:t>
          </w:r>
          <w:r w:rsidRPr="00747B6D">
            <w:rPr>
              <w:rFonts w:hint="eastAsia"/>
              <w:color w:val="7F7F7F" w:themeColor="text1" w:themeTint="80"/>
              <w:rtl/>
            </w:rPr>
            <w:t>הוראה</w:t>
          </w:r>
          <w:r w:rsidRPr="00747B6D">
            <w:rPr>
              <w:color w:val="7F7F7F" w:themeColor="text1" w:themeTint="80"/>
              <w:rtl/>
            </w:rPr>
            <w:t xml:space="preserve"> </w:t>
          </w:r>
          <w:r w:rsidRPr="00747B6D">
            <w:rPr>
              <w:rFonts w:hint="eastAsia"/>
              <w:color w:val="7F7F7F" w:themeColor="text1" w:themeTint="80"/>
              <w:rtl/>
            </w:rPr>
            <w:t>ל</w:t>
          </w:r>
          <w:r w:rsidRPr="00747B6D">
            <w:rPr>
              <w:rFonts w:hint="cs"/>
              <w:color w:val="7F7F7F" w:themeColor="text1" w:themeTint="80"/>
              <w:rtl/>
            </w:rPr>
            <w:t>לשכות</w:t>
          </w:r>
        </w:p>
        <w:p w14:paraId="0696D2A9" w14:textId="77777777" w:rsidR="00747B6D" w:rsidRPr="00747B6D" w:rsidRDefault="00747B6D" w:rsidP="00765748">
          <w:pPr>
            <w:pStyle w:val="a5"/>
            <w:spacing w:before="120"/>
            <w:rPr>
              <w:rFonts w:asciiTheme="minorBidi" w:hAnsiTheme="minorBidi"/>
              <w:color w:val="7F7F7F" w:themeColor="text1" w:themeTint="80"/>
              <w:rtl/>
            </w:rPr>
          </w:pPr>
          <w:r w:rsidRPr="00747B6D">
            <w:rPr>
              <w:rFonts w:asciiTheme="minorBidi" w:hAnsiTheme="minorBidi"/>
              <w:rtl/>
            </w:rPr>
            <w:t xml:space="preserve">מתן שירותים </w:t>
          </w:r>
          <w:r w:rsidRPr="006245F0">
            <w:rPr>
              <w:rFonts w:asciiTheme="minorBidi" w:hAnsiTheme="minorBidi"/>
              <w:rtl/>
            </w:rPr>
            <w:t>ללקוח</w:t>
          </w:r>
          <w:r w:rsidRPr="006245F0">
            <w:rPr>
              <w:rFonts w:asciiTheme="minorBidi" w:hAnsiTheme="minorBidi"/>
              <w:color w:val="7F7F7F" w:themeColor="text1" w:themeTint="80"/>
              <w:rtl/>
              <w:lang w:bidi="he"/>
            </w:rPr>
            <w:t xml:space="preserve"> </w:t>
          </w:r>
          <w:r w:rsidRPr="006245F0">
            <w:rPr>
              <w:rFonts w:asciiTheme="minorBidi" w:hAnsiTheme="minorBidi"/>
              <w:rtl/>
            </w:rPr>
            <w:t>[</w:t>
          </w:r>
          <w:r w:rsidR="00880CD4" w:rsidRPr="006245F0">
            <w:rPr>
              <w:rFonts w:ascii="David" w:hAnsi="David"/>
            </w:rPr>
            <w:t>2</w:t>
          </w:r>
          <w:r w:rsidRPr="006245F0">
            <w:rPr>
              <w:rFonts w:asciiTheme="minorBidi" w:hAnsiTheme="minorBidi"/>
              <w:rtl/>
            </w:rPr>
            <w:t>] (</w:t>
          </w:r>
          <w:r w:rsidR="006245F0" w:rsidRPr="00765748">
            <w:rPr>
              <w:rFonts w:asciiTheme="minorBidi" w:hAnsiTheme="minorBidi"/>
              <w:rtl/>
            </w:rPr>
            <w:t>0</w:t>
          </w:r>
          <w:r w:rsidR="00765748">
            <w:rPr>
              <w:rFonts w:asciiTheme="minorBidi" w:hAnsiTheme="minorBidi" w:hint="cs"/>
              <w:rtl/>
            </w:rPr>
            <w:t>3</w:t>
          </w:r>
          <w:r w:rsidRPr="006245F0">
            <w:rPr>
              <w:rFonts w:asciiTheme="minorBidi" w:hAnsiTheme="minorBidi"/>
              <w:rtl/>
            </w:rPr>
            <w:t>/</w:t>
          </w:r>
          <w:r w:rsidR="006245F0" w:rsidRPr="00765748">
            <w:rPr>
              <w:rFonts w:asciiTheme="minorBidi" w:hAnsiTheme="minorBidi"/>
              <w:rtl/>
            </w:rPr>
            <w:t>22</w:t>
          </w:r>
          <w:r w:rsidRPr="006245F0">
            <w:rPr>
              <w:rFonts w:asciiTheme="minorBidi" w:hAnsiTheme="minorBidi"/>
              <w:rtl/>
            </w:rPr>
            <w:t>)</w:t>
          </w:r>
        </w:p>
      </w:tc>
      <w:tc>
        <w:tcPr>
          <w:tcW w:w="1377" w:type="dxa"/>
        </w:tcPr>
        <w:p w14:paraId="631C48C7" w14:textId="77777777" w:rsidR="00747B6D" w:rsidRPr="00EE3613" w:rsidRDefault="00747B6D" w:rsidP="001717CE">
          <w:pPr>
            <w:pStyle w:val="a5"/>
            <w:jc w:val="center"/>
            <w:rPr>
              <w:b/>
              <w:bCs/>
              <w:noProof/>
              <w:color w:val="7F7F7F" w:themeColor="text1" w:themeTint="80"/>
              <w:rtl/>
            </w:rPr>
          </w:pPr>
          <w:r w:rsidRPr="00EE3613">
            <w:rPr>
              <w:b/>
              <w:bCs/>
              <w:noProof/>
              <w:color w:val="7F7F7F" w:themeColor="text1" w:themeTint="80"/>
            </w:rPr>
            <w:drawing>
              <wp:inline distT="0" distB="0" distL="0" distR="0" wp14:anchorId="163BFB20" wp14:editId="161DBCF0">
                <wp:extent cx="556260" cy="556260"/>
                <wp:effectExtent l="0" t="0" r="0" b="0"/>
                <wp:docPr id="2" name="תמונה 9" title="לוגו בנק ישראל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תמונה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6260" cy="556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F20DAA6" w14:textId="22397B56" w:rsidR="00747B6D" w:rsidRPr="00EE3613" w:rsidRDefault="00747B6D" w:rsidP="001717CE">
          <w:pPr>
            <w:pStyle w:val="a5"/>
            <w:jc w:val="center"/>
            <w:rPr>
              <w:b/>
              <w:bCs/>
              <w:noProof/>
              <w:color w:val="7F7F7F" w:themeColor="text1" w:themeTint="80"/>
            </w:rPr>
          </w:pPr>
          <w:r w:rsidRPr="00EE3613">
            <w:rPr>
              <w:rFonts w:hint="cs"/>
              <w:color w:val="7F7F7F" w:themeColor="text1" w:themeTint="80"/>
              <w:rtl/>
            </w:rPr>
            <w:t>305</w:t>
          </w:r>
          <w:r w:rsidRPr="00EE3613">
            <w:rPr>
              <w:color w:val="7F7F7F" w:themeColor="text1" w:themeTint="80"/>
              <w:rtl/>
            </w:rPr>
            <w:t xml:space="preserve"> – </w:t>
          </w:r>
          <w:r w:rsidRPr="00EE3613">
            <w:rPr>
              <w:rFonts w:hint="eastAsia"/>
              <w:color w:val="7F7F7F" w:themeColor="text1" w:themeTint="80"/>
              <w:rtl/>
            </w:rPr>
            <w:t>עמ</w:t>
          </w:r>
          <w:r w:rsidRPr="00EE3613">
            <w:rPr>
              <w:color w:val="7F7F7F" w:themeColor="text1" w:themeTint="80"/>
              <w:rtl/>
            </w:rPr>
            <w:t xml:space="preserve">' </w:t>
          </w:r>
          <w:r w:rsidRPr="00EE3613">
            <w:rPr>
              <w:color w:val="7F7F7F" w:themeColor="text1" w:themeTint="80"/>
              <w:rtl/>
            </w:rPr>
            <w:fldChar w:fldCharType="begin"/>
          </w:r>
          <w:r w:rsidRPr="00EE3613">
            <w:rPr>
              <w:color w:val="7F7F7F" w:themeColor="text1" w:themeTint="80"/>
              <w:rtl/>
            </w:rPr>
            <w:instrText xml:space="preserve"> </w:instrText>
          </w:r>
          <w:r w:rsidRPr="00EE3613">
            <w:rPr>
              <w:color w:val="7F7F7F" w:themeColor="text1" w:themeTint="80"/>
            </w:rPr>
            <w:instrText>PAGE   \* MERGEFORMAT</w:instrText>
          </w:r>
          <w:r w:rsidRPr="00EE3613">
            <w:rPr>
              <w:color w:val="7F7F7F" w:themeColor="text1" w:themeTint="80"/>
              <w:rtl/>
            </w:rPr>
            <w:instrText xml:space="preserve"> </w:instrText>
          </w:r>
          <w:r w:rsidRPr="00EE3613">
            <w:rPr>
              <w:color w:val="7F7F7F" w:themeColor="text1" w:themeTint="80"/>
              <w:rtl/>
            </w:rPr>
            <w:fldChar w:fldCharType="separate"/>
          </w:r>
          <w:r w:rsidR="00A03608">
            <w:rPr>
              <w:noProof/>
              <w:color w:val="7F7F7F" w:themeColor="text1" w:themeTint="80"/>
              <w:rtl/>
            </w:rPr>
            <w:t>2</w:t>
          </w:r>
          <w:r w:rsidRPr="00EE3613">
            <w:rPr>
              <w:color w:val="7F7F7F" w:themeColor="text1" w:themeTint="80"/>
              <w:rtl/>
            </w:rPr>
            <w:fldChar w:fldCharType="end"/>
          </w:r>
        </w:p>
      </w:tc>
    </w:tr>
  </w:tbl>
  <w:p w14:paraId="1C84320F" w14:textId="77777777" w:rsidR="00092B6F" w:rsidRPr="005F49A9" w:rsidRDefault="00092B6F" w:rsidP="00747B6D">
    <w:pPr>
      <w:pStyle w:val="a5"/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bidiVisual/>
      <w:tblW w:w="10535" w:type="dxa"/>
      <w:tblInd w:w="-10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כותרת דף"/>
    </w:tblPr>
    <w:tblGrid>
      <w:gridCol w:w="3063"/>
      <w:gridCol w:w="6095"/>
      <w:gridCol w:w="1377"/>
    </w:tblGrid>
    <w:tr w:rsidR="00646DE7" w:rsidRPr="00BD567D" w14:paraId="2E544BC3" w14:textId="77777777" w:rsidTr="002C642E">
      <w:trPr>
        <w:trHeight w:val="45"/>
        <w:tblHeader/>
      </w:trPr>
      <w:tc>
        <w:tcPr>
          <w:tcW w:w="3063" w:type="dxa"/>
        </w:tcPr>
        <w:p w14:paraId="7E6EB65F" w14:textId="77777777" w:rsidR="00646DE7" w:rsidRPr="00BD567D" w:rsidRDefault="00646DE7" w:rsidP="002C642E">
          <w:pPr>
            <w:pStyle w:val="a5"/>
            <w:rPr>
              <w:b/>
              <w:bCs/>
              <w:noProof/>
              <w:color w:val="7F7F7F" w:themeColor="text1" w:themeTint="80"/>
            </w:rPr>
          </w:pPr>
          <w:r w:rsidRPr="00BD567D">
            <w:rPr>
              <w:b/>
              <w:bCs/>
              <w:noProof/>
              <w:color w:val="7F7F7F" w:themeColor="text1" w:themeTint="80"/>
            </w:rPr>
            <w:drawing>
              <wp:inline distT="0" distB="0" distL="0" distR="0" wp14:anchorId="0DE61384" wp14:editId="4E8757A3">
                <wp:extent cx="1649286" cy="493616"/>
                <wp:effectExtent l="0" t="0" r="8255" b="1905"/>
                <wp:docPr id="11" name="תמונה 11" title="לוגו מערכ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תמונה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0363" cy="4939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14:paraId="7857601B" w14:textId="77777777" w:rsidR="00646DE7" w:rsidRPr="00747B6D" w:rsidRDefault="00646DE7" w:rsidP="002C642E">
          <w:pPr>
            <w:pStyle w:val="a5"/>
            <w:spacing w:before="120"/>
            <w:rPr>
              <w:rFonts w:ascii="David" w:hAnsi="David"/>
              <w:b/>
              <w:bCs/>
              <w:color w:val="7F7F7F" w:themeColor="text1" w:themeTint="80"/>
              <w:rtl/>
              <w:lang w:bidi="he"/>
            </w:rPr>
          </w:pPr>
          <w:r w:rsidRPr="00747B6D">
            <w:rPr>
              <w:rFonts w:hint="eastAsia"/>
              <w:b/>
              <w:bCs/>
              <w:color w:val="7F7F7F" w:themeColor="text1" w:themeTint="80"/>
              <w:rtl/>
            </w:rPr>
            <w:t>הממונה</w:t>
          </w:r>
          <w:r w:rsidRPr="00747B6D">
            <w:rPr>
              <w:b/>
              <w:bCs/>
              <w:color w:val="7F7F7F" w:themeColor="text1" w:themeTint="80"/>
              <w:rtl/>
            </w:rPr>
            <w:t xml:space="preserve"> </w:t>
          </w:r>
          <w:r w:rsidRPr="00747B6D">
            <w:rPr>
              <w:rFonts w:hint="eastAsia"/>
              <w:b/>
              <w:bCs/>
              <w:color w:val="7F7F7F" w:themeColor="text1" w:themeTint="80"/>
              <w:rtl/>
            </w:rPr>
            <w:t>על</w:t>
          </w:r>
          <w:r w:rsidRPr="00747B6D">
            <w:rPr>
              <w:b/>
              <w:bCs/>
              <w:color w:val="7F7F7F" w:themeColor="text1" w:themeTint="80"/>
              <w:rtl/>
            </w:rPr>
            <w:t xml:space="preserve"> </w:t>
          </w:r>
          <w:r w:rsidRPr="00747B6D">
            <w:rPr>
              <w:rFonts w:hint="eastAsia"/>
              <w:b/>
              <w:bCs/>
              <w:color w:val="7F7F7F" w:themeColor="text1" w:themeTint="80"/>
              <w:rtl/>
            </w:rPr>
            <w:t>שיתוף</w:t>
          </w:r>
          <w:r w:rsidRPr="00747B6D">
            <w:rPr>
              <w:b/>
              <w:bCs/>
              <w:color w:val="7F7F7F" w:themeColor="text1" w:themeTint="80"/>
              <w:rtl/>
            </w:rPr>
            <w:t xml:space="preserve"> </w:t>
          </w:r>
          <w:r w:rsidRPr="00747B6D">
            <w:rPr>
              <w:rFonts w:hint="eastAsia"/>
              <w:b/>
              <w:bCs/>
              <w:color w:val="7F7F7F" w:themeColor="text1" w:themeTint="80"/>
              <w:rtl/>
            </w:rPr>
            <w:t>בנתוני</w:t>
          </w:r>
          <w:r w:rsidRPr="00747B6D">
            <w:rPr>
              <w:b/>
              <w:bCs/>
              <w:color w:val="7F7F7F" w:themeColor="text1" w:themeTint="80"/>
              <w:rtl/>
            </w:rPr>
            <w:t xml:space="preserve"> </w:t>
          </w:r>
          <w:r w:rsidRPr="00747B6D">
            <w:rPr>
              <w:rFonts w:hint="eastAsia"/>
              <w:b/>
              <w:bCs/>
              <w:color w:val="7F7F7F" w:themeColor="text1" w:themeTint="80"/>
              <w:rtl/>
            </w:rPr>
            <w:t>אשראי</w:t>
          </w:r>
          <w:r w:rsidRPr="00747B6D">
            <w:rPr>
              <w:color w:val="7F7F7F" w:themeColor="text1" w:themeTint="80"/>
              <w:rtl/>
            </w:rPr>
            <w:t xml:space="preserve">: </w:t>
          </w:r>
          <w:r w:rsidRPr="00747B6D">
            <w:rPr>
              <w:rFonts w:hint="eastAsia"/>
              <w:color w:val="7F7F7F" w:themeColor="text1" w:themeTint="80"/>
              <w:rtl/>
            </w:rPr>
            <w:t>הוראה</w:t>
          </w:r>
          <w:r w:rsidRPr="00747B6D">
            <w:rPr>
              <w:color w:val="7F7F7F" w:themeColor="text1" w:themeTint="80"/>
              <w:rtl/>
            </w:rPr>
            <w:t xml:space="preserve"> </w:t>
          </w:r>
          <w:r w:rsidRPr="00747B6D">
            <w:rPr>
              <w:rFonts w:hint="eastAsia"/>
              <w:color w:val="7F7F7F" w:themeColor="text1" w:themeTint="80"/>
              <w:rtl/>
            </w:rPr>
            <w:t>ל</w:t>
          </w:r>
          <w:r w:rsidRPr="00747B6D">
            <w:rPr>
              <w:rFonts w:hint="cs"/>
              <w:color w:val="7F7F7F" w:themeColor="text1" w:themeTint="80"/>
              <w:rtl/>
            </w:rPr>
            <w:t>לשכות</w:t>
          </w:r>
        </w:p>
        <w:p w14:paraId="4B0EE6EA" w14:textId="77777777" w:rsidR="00646DE7" w:rsidRPr="00E37EB9" w:rsidRDefault="00E37EB9" w:rsidP="002C642E">
          <w:pPr>
            <w:pStyle w:val="a5"/>
            <w:spacing w:before="120"/>
            <w:rPr>
              <w:rFonts w:asciiTheme="minorBidi" w:hAnsiTheme="minorBidi" w:cstheme="minorBidi"/>
              <w:color w:val="7F7F7F" w:themeColor="text1" w:themeTint="80"/>
              <w:sz w:val="22"/>
              <w:szCs w:val="22"/>
              <w:rtl/>
            </w:rPr>
          </w:pPr>
          <w:r w:rsidRPr="00747B6D">
            <w:rPr>
              <w:rFonts w:asciiTheme="minorBidi" w:hAnsiTheme="minorBidi"/>
              <w:rtl/>
            </w:rPr>
            <w:t>מתן שירותים ללקוח</w:t>
          </w:r>
          <w:r w:rsidRPr="00747B6D">
            <w:rPr>
              <w:rFonts w:asciiTheme="minorBidi" w:hAnsiTheme="minorBidi"/>
              <w:color w:val="7F7F7F" w:themeColor="text1" w:themeTint="80"/>
              <w:rtl/>
              <w:lang w:bidi="he"/>
            </w:rPr>
            <w:t xml:space="preserve"> </w:t>
          </w:r>
          <w:r w:rsidRPr="00747B6D">
            <w:rPr>
              <w:rFonts w:asciiTheme="minorBidi" w:hAnsiTheme="minorBidi"/>
              <w:rtl/>
            </w:rPr>
            <w:t>[1] (5/18)</w:t>
          </w:r>
        </w:p>
      </w:tc>
      <w:tc>
        <w:tcPr>
          <w:tcW w:w="1377" w:type="dxa"/>
        </w:tcPr>
        <w:p w14:paraId="15BD89A2" w14:textId="77777777" w:rsidR="00646DE7" w:rsidRDefault="00646DE7" w:rsidP="002C642E">
          <w:pPr>
            <w:pStyle w:val="a5"/>
            <w:jc w:val="center"/>
            <w:rPr>
              <w:b/>
              <w:bCs/>
              <w:noProof/>
              <w:color w:val="7F7F7F" w:themeColor="text1" w:themeTint="80"/>
              <w:rtl/>
            </w:rPr>
          </w:pPr>
          <w:r w:rsidRPr="00BD567D">
            <w:rPr>
              <w:b/>
              <w:bCs/>
              <w:noProof/>
              <w:color w:val="7F7F7F" w:themeColor="text1" w:themeTint="80"/>
            </w:rPr>
            <w:drawing>
              <wp:inline distT="0" distB="0" distL="0" distR="0" wp14:anchorId="3939FA42" wp14:editId="00427AFD">
                <wp:extent cx="556260" cy="556260"/>
                <wp:effectExtent l="0" t="0" r="0" b="0"/>
                <wp:docPr id="12" name="תמונה 9" title="לוגו בנק ישראל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תמונה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6260" cy="556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355D189" w14:textId="77777777" w:rsidR="00646DE7" w:rsidRPr="00BD567D" w:rsidRDefault="00C826F5" w:rsidP="002C642E">
          <w:pPr>
            <w:pStyle w:val="a5"/>
            <w:jc w:val="center"/>
            <w:rPr>
              <w:b/>
              <w:bCs/>
              <w:noProof/>
              <w:color w:val="7F7F7F" w:themeColor="text1" w:themeTint="80"/>
            </w:rPr>
          </w:pPr>
          <w:r>
            <w:rPr>
              <w:rFonts w:hint="cs"/>
              <w:color w:val="7F7F7F" w:themeColor="text1" w:themeTint="80"/>
              <w:rtl/>
            </w:rPr>
            <w:t>305</w:t>
          </w:r>
          <w:r w:rsidR="00646DE7" w:rsidRPr="008339AB">
            <w:rPr>
              <w:color w:val="7F7F7F" w:themeColor="text1" w:themeTint="80"/>
              <w:rtl/>
            </w:rPr>
            <w:t xml:space="preserve"> – </w:t>
          </w:r>
          <w:r w:rsidR="00646DE7" w:rsidRPr="008339AB">
            <w:rPr>
              <w:rFonts w:hint="eastAsia"/>
              <w:color w:val="7F7F7F" w:themeColor="text1" w:themeTint="80"/>
              <w:rtl/>
            </w:rPr>
            <w:t>עמ</w:t>
          </w:r>
          <w:r w:rsidR="00646DE7" w:rsidRPr="008339AB">
            <w:rPr>
              <w:color w:val="7F7F7F" w:themeColor="text1" w:themeTint="80"/>
              <w:rtl/>
            </w:rPr>
            <w:t xml:space="preserve">' </w:t>
          </w:r>
          <w:r w:rsidR="00646DE7" w:rsidRPr="008339AB">
            <w:rPr>
              <w:color w:val="7F7F7F" w:themeColor="text1" w:themeTint="80"/>
              <w:rtl/>
            </w:rPr>
            <w:fldChar w:fldCharType="begin"/>
          </w:r>
          <w:r w:rsidR="00646DE7" w:rsidRPr="008339AB">
            <w:rPr>
              <w:color w:val="7F7F7F" w:themeColor="text1" w:themeTint="80"/>
              <w:rtl/>
            </w:rPr>
            <w:instrText xml:space="preserve"> </w:instrText>
          </w:r>
          <w:r w:rsidR="00646DE7" w:rsidRPr="008339AB">
            <w:rPr>
              <w:color w:val="7F7F7F" w:themeColor="text1" w:themeTint="80"/>
            </w:rPr>
            <w:instrText>PAGE   \* MERGEFORMAT</w:instrText>
          </w:r>
          <w:r w:rsidR="00646DE7" w:rsidRPr="008339AB">
            <w:rPr>
              <w:color w:val="7F7F7F" w:themeColor="text1" w:themeTint="80"/>
              <w:rtl/>
            </w:rPr>
            <w:instrText xml:space="preserve"> </w:instrText>
          </w:r>
          <w:r w:rsidR="00646DE7" w:rsidRPr="008339AB">
            <w:rPr>
              <w:color w:val="7F7F7F" w:themeColor="text1" w:themeTint="80"/>
              <w:rtl/>
            </w:rPr>
            <w:fldChar w:fldCharType="separate"/>
          </w:r>
          <w:r w:rsidR="00747B6D">
            <w:rPr>
              <w:noProof/>
              <w:color w:val="7F7F7F" w:themeColor="text1" w:themeTint="80"/>
              <w:rtl/>
            </w:rPr>
            <w:t>1</w:t>
          </w:r>
          <w:r w:rsidR="00646DE7" w:rsidRPr="008339AB">
            <w:rPr>
              <w:color w:val="7F7F7F" w:themeColor="text1" w:themeTint="80"/>
              <w:rtl/>
            </w:rPr>
            <w:fldChar w:fldCharType="end"/>
          </w:r>
        </w:p>
      </w:tc>
    </w:tr>
  </w:tbl>
  <w:p w14:paraId="72EB4D41" w14:textId="77777777" w:rsidR="00DF0D70" w:rsidRPr="00470807" w:rsidRDefault="00DF0D70" w:rsidP="00470807">
    <w:pPr>
      <w:pStyle w:val="a5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218F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BCE6A09"/>
    <w:multiLevelType w:val="hybridMultilevel"/>
    <w:tmpl w:val="FA3A2324"/>
    <w:lvl w:ilvl="0" w:tplc="78F838A4">
      <w:start w:val="1"/>
      <w:numFmt w:val="hebrew1"/>
      <w:pStyle w:val="TOC3"/>
      <w:lvlText w:val="%1."/>
      <w:lvlJc w:val="center"/>
      <w:pPr>
        <w:ind w:left="12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69286484"/>
    <w:multiLevelType w:val="hybridMultilevel"/>
    <w:tmpl w:val="E66E9DD6"/>
    <w:lvl w:ilvl="0" w:tplc="AD985546">
      <w:start w:val="1"/>
      <w:numFmt w:val="decimal"/>
      <w:pStyle w:val="TOC2"/>
      <w:lvlText w:val="%1."/>
      <w:lvlJc w:val="left"/>
      <w:pPr>
        <w:ind w:left="360" w:hanging="360"/>
      </w:pPr>
    </w:lvl>
    <w:lvl w:ilvl="1" w:tplc="CDEA2A22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2"/>
  </w:num>
  <w:num w:numId="13">
    <w:abstractNumId w:val="2"/>
  </w:num>
  <w:num w:numId="14">
    <w:abstractNumId w:val="2"/>
  </w:num>
  <w:num w:numId="15">
    <w:abstractNumId w:val="1"/>
    <w:lvlOverride w:ilvl="0">
      <w:startOverride w:val="1"/>
    </w:lvlOverride>
  </w:num>
  <w:num w:numId="16">
    <w:abstractNumId w:val="0"/>
  </w:num>
  <w:num w:numId="17">
    <w:abstractNumId w:val="1"/>
  </w:num>
  <w:num w:numId="18">
    <w:abstractNumId w:val="1"/>
    <w:lvlOverride w:ilvl="0">
      <w:startOverride w:val="1"/>
    </w:lvlOverride>
  </w:num>
  <w:num w:numId="19">
    <w:abstractNumId w:val="1"/>
  </w:num>
  <w:num w:numId="20">
    <w:abstractNumId w:val="1"/>
  </w:num>
  <w:num w:numId="21">
    <w:abstractNumId w:val="1"/>
    <w:lvlOverride w:ilvl="0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064"/>
    <w:rsid w:val="000009F1"/>
    <w:rsid w:val="000010D9"/>
    <w:rsid w:val="00004398"/>
    <w:rsid w:val="00005D6B"/>
    <w:rsid w:val="000060E4"/>
    <w:rsid w:val="00007B3A"/>
    <w:rsid w:val="00007C4B"/>
    <w:rsid w:val="0001164B"/>
    <w:rsid w:val="00013569"/>
    <w:rsid w:val="000138B6"/>
    <w:rsid w:val="00013C79"/>
    <w:rsid w:val="000141C0"/>
    <w:rsid w:val="00015B54"/>
    <w:rsid w:val="000214C3"/>
    <w:rsid w:val="000260BF"/>
    <w:rsid w:val="00027CA5"/>
    <w:rsid w:val="00030453"/>
    <w:rsid w:val="00034B48"/>
    <w:rsid w:val="00035D4F"/>
    <w:rsid w:val="00035F57"/>
    <w:rsid w:val="00041900"/>
    <w:rsid w:val="00041F4E"/>
    <w:rsid w:val="0004453D"/>
    <w:rsid w:val="000454F4"/>
    <w:rsid w:val="000458B3"/>
    <w:rsid w:val="00045FE5"/>
    <w:rsid w:val="00050073"/>
    <w:rsid w:val="0005118E"/>
    <w:rsid w:val="0005120D"/>
    <w:rsid w:val="000542FF"/>
    <w:rsid w:val="00057218"/>
    <w:rsid w:val="0006325B"/>
    <w:rsid w:val="00063B82"/>
    <w:rsid w:val="00067797"/>
    <w:rsid w:val="00067958"/>
    <w:rsid w:val="00071C30"/>
    <w:rsid w:val="00073855"/>
    <w:rsid w:val="00073D79"/>
    <w:rsid w:val="00074D82"/>
    <w:rsid w:val="0007611F"/>
    <w:rsid w:val="00080F31"/>
    <w:rsid w:val="00081118"/>
    <w:rsid w:val="00081137"/>
    <w:rsid w:val="000817AA"/>
    <w:rsid w:val="000818BA"/>
    <w:rsid w:val="000821B2"/>
    <w:rsid w:val="00082EF2"/>
    <w:rsid w:val="000845B5"/>
    <w:rsid w:val="00084E9A"/>
    <w:rsid w:val="00085254"/>
    <w:rsid w:val="000861D4"/>
    <w:rsid w:val="00086CA6"/>
    <w:rsid w:val="0008722A"/>
    <w:rsid w:val="00087C8A"/>
    <w:rsid w:val="00092B6F"/>
    <w:rsid w:val="00094BA3"/>
    <w:rsid w:val="00095E0A"/>
    <w:rsid w:val="00096A6A"/>
    <w:rsid w:val="00096D9E"/>
    <w:rsid w:val="000976BD"/>
    <w:rsid w:val="000A0CF5"/>
    <w:rsid w:val="000A2739"/>
    <w:rsid w:val="000A5714"/>
    <w:rsid w:val="000A7D1A"/>
    <w:rsid w:val="000B23FE"/>
    <w:rsid w:val="000B4065"/>
    <w:rsid w:val="000B46DD"/>
    <w:rsid w:val="000B47D0"/>
    <w:rsid w:val="000B712E"/>
    <w:rsid w:val="000C322D"/>
    <w:rsid w:val="000C3299"/>
    <w:rsid w:val="000C491E"/>
    <w:rsid w:val="000C5E06"/>
    <w:rsid w:val="000D0E49"/>
    <w:rsid w:val="000D197F"/>
    <w:rsid w:val="000D5565"/>
    <w:rsid w:val="000D68C4"/>
    <w:rsid w:val="000E0540"/>
    <w:rsid w:val="000E4353"/>
    <w:rsid w:val="000E4AEA"/>
    <w:rsid w:val="000E655A"/>
    <w:rsid w:val="000F1440"/>
    <w:rsid w:val="000F4ABC"/>
    <w:rsid w:val="000F6C4F"/>
    <w:rsid w:val="000F6FB6"/>
    <w:rsid w:val="000F785B"/>
    <w:rsid w:val="00100AC3"/>
    <w:rsid w:val="00101288"/>
    <w:rsid w:val="00101E9E"/>
    <w:rsid w:val="00102044"/>
    <w:rsid w:val="00103060"/>
    <w:rsid w:val="0010578A"/>
    <w:rsid w:val="00105951"/>
    <w:rsid w:val="00105B02"/>
    <w:rsid w:val="00105D15"/>
    <w:rsid w:val="00107C90"/>
    <w:rsid w:val="00110CC5"/>
    <w:rsid w:val="00111567"/>
    <w:rsid w:val="00112B30"/>
    <w:rsid w:val="00113229"/>
    <w:rsid w:val="0011333F"/>
    <w:rsid w:val="00114069"/>
    <w:rsid w:val="00115537"/>
    <w:rsid w:val="001171D2"/>
    <w:rsid w:val="001211C1"/>
    <w:rsid w:val="0012372B"/>
    <w:rsid w:val="0012496F"/>
    <w:rsid w:val="00126797"/>
    <w:rsid w:val="001272AD"/>
    <w:rsid w:val="00127926"/>
    <w:rsid w:val="00127EB8"/>
    <w:rsid w:val="00130B12"/>
    <w:rsid w:val="00131FFE"/>
    <w:rsid w:val="0013341F"/>
    <w:rsid w:val="00133D36"/>
    <w:rsid w:val="0013459A"/>
    <w:rsid w:val="001346C1"/>
    <w:rsid w:val="00135649"/>
    <w:rsid w:val="00137FE4"/>
    <w:rsid w:val="00142AF8"/>
    <w:rsid w:val="00145A97"/>
    <w:rsid w:val="00146716"/>
    <w:rsid w:val="00146D0A"/>
    <w:rsid w:val="00147470"/>
    <w:rsid w:val="0015033E"/>
    <w:rsid w:val="00152C34"/>
    <w:rsid w:val="00152CAE"/>
    <w:rsid w:val="00153CF0"/>
    <w:rsid w:val="0015508D"/>
    <w:rsid w:val="00155830"/>
    <w:rsid w:val="00155A8A"/>
    <w:rsid w:val="00156C1B"/>
    <w:rsid w:val="00156E6C"/>
    <w:rsid w:val="00156EA2"/>
    <w:rsid w:val="00156F2B"/>
    <w:rsid w:val="0016238B"/>
    <w:rsid w:val="00163AF9"/>
    <w:rsid w:val="00167A84"/>
    <w:rsid w:val="00170266"/>
    <w:rsid w:val="0017159D"/>
    <w:rsid w:val="001721DF"/>
    <w:rsid w:val="00180A0D"/>
    <w:rsid w:val="001812DD"/>
    <w:rsid w:val="00184124"/>
    <w:rsid w:val="00184A03"/>
    <w:rsid w:val="00184D7A"/>
    <w:rsid w:val="00186466"/>
    <w:rsid w:val="00194486"/>
    <w:rsid w:val="001945A5"/>
    <w:rsid w:val="00194701"/>
    <w:rsid w:val="0019495D"/>
    <w:rsid w:val="00194AD9"/>
    <w:rsid w:val="00194B92"/>
    <w:rsid w:val="00194FBC"/>
    <w:rsid w:val="001A01E9"/>
    <w:rsid w:val="001A1B46"/>
    <w:rsid w:val="001A243E"/>
    <w:rsid w:val="001A405F"/>
    <w:rsid w:val="001A4876"/>
    <w:rsid w:val="001A5117"/>
    <w:rsid w:val="001B0BC5"/>
    <w:rsid w:val="001B1CF4"/>
    <w:rsid w:val="001B282E"/>
    <w:rsid w:val="001B372B"/>
    <w:rsid w:val="001C295C"/>
    <w:rsid w:val="001C45A7"/>
    <w:rsid w:val="001C59F2"/>
    <w:rsid w:val="001C6954"/>
    <w:rsid w:val="001C6957"/>
    <w:rsid w:val="001C6A20"/>
    <w:rsid w:val="001C7D3F"/>
    <w:rsid w:val="001C7D6A"/>
    <w:rsid w:val="001D1534"/>
    <w:rsid w:val="001D6939"/>
    <w:rsid w:val="001E1307"/>
    <w:rsid w:val="001E2889"/>
    <w:rsid w:val="001E7C4C"/>
    <w:rsid w:val="001F044E"/>
    <w:rsid w:val="001F4677"/>
    <w:rsid w:val="001F48D9"/>
    <w:rsid w:val="001F59E8"/>
    <w:rsid w:val="002002F9"/>
    <w:rsid w:val="002007C5"/>
    <w:rsid w:val="00200946"/>
    <w:rsid w:val="0020215F"/>
    <w:rsid w:val="002022CB"/>
    <w:rsid w:val="00205AF3"/>
    <w:rsid w:val="00212D83"/>
    <w:rsid w:val="00213AC8"/>
    <w:rsid w:val="002150F7"/>
    <w:rsid w:val="00221338"/>
    <w:rsid w:val="00221541"/>
    <w:rsid w:val="0022198F"/>
    <w:rsid w:val="00221F62"/>
    <w:rsid w:val="002238C8"/>
    <w:rsid w:val="002246EF"/>
    <w:rsid w:val="00225D41"/>
    <w:rsid w:val="00225F5D"/>
    <w:rsid w:val="00227159"/>
    <w:rsid w:val="002316B8"/>
    <w:rsid w:val="00232400"/>
    <w:rsid w:val="0023546C"/>
    <w:rsid w:val="00235A56"/>
    <w:rsid w:val="002416C3"/>
    <w:rsid w:val="00243271"/>
    <w:rsid w:val="002435F5"/>
    <w:rsid w:val="002437D9"/>
    <w:rsid w:val="00244D5E"/>
    <w:rsid w:val="00246763"/>
    <w:rsid w:val="00247BBC"/>
    <w:rsid w:val="0025451F"/>
    <w:rsid w:val="00254AF8"/>
    <w:rsid w:val="00254E88"/>
    <w:rsid w:val="00255A65"/>
    <w:rsid w:val="00257A31"/>
    <w:rsid w:val="00270428"/>
    <w:rsid w:val="0027211B"/>
    <w:rsid w:val="002724DF"/>
    <w:rsid w:val="0027386E"/>
    <w:rsid w:val="002755BE"/>
    <w:rsid w:val="00280677"/>
    <w:rsid w:val="00280A4A"/>
    <w:rsid w:val="002816B7"/>
    <w:rsid w:val="00281822"/>
    <w:rsid w:val="00282DF6"/>
    <w:rsid w:val="0028302F"/>
    <w:rsid w:val="0028590F"/>
    <w:rsid w:val="0028765A"/>
    <w:rsid w:val="002908F2"/>
    <w:rsid w:val="002931D6"/>
    <w:rsid w:val="0029435A"/>
    <w:rsid w:val="00294F93"/>
    <w:rsid w:val="00296CB4"/>
    <w:rsid w:val="002A05C1"/>
    <w:rsid w:val="002A27A9"/>
    <w:rsid w:val="002A2ACB"/>
    <w:rsid w:val="002A6731"/>
    <w:rsid w:val="002A6CA2"/>
    <w:rsid w:val="002B02BE"/>
    <w:rsid w:val="002B1970"/>
    <w:rsid w:val="002B2743"/>
    <w:rsid w:val="002B4577"/>
    <w:rsid w:val="002B5941"/>
    <w:rsid w:val="002B65BC"/>
    <w:rsid w:val="002B7502"/>
    <w:rsid w:val="002B7766"/>
    <w:rsid w:val="002B7DA2"/>
    <w:rsid w:val="002C0546"/>
    <w:rsid w:val="002C130F"/>
    <w:rsid w:val="002C26F5"/>
    <w:rsid w:val="002C67AB"/>
    <w:rsid w:val="002C70F9"/>
    <w:rsid w:val="002C72C8"/>
    <w:rsid w:val="002C7A75"/>
    <w:rsid w:val="002D2E71"/>
    <w:rsid w:val="002D31A3"/>
    <w:rsid w:val="002D3AAD"/>
    <w:rsid w:val="002D3C78"/>
    <w:rsid w:val="002D3F47"/>
    <w:rsid w:val="002D46F1"/>
    <w:rsid w:val="002D6322"/>
    <w:rsid w:val="002D791D"/>
    <w:rsid w:val="002E1502"/>
    <w:rsid w:val="002E16EE"/>
    <w:rsid w:val="002E4247"/>
    <w:rsid w:val="002E7DBA"/>
    <w:rsid w:val="002F12D8"/>
    <w:rsid w:val="002F28BA"/>
    <w:rsid w:val="002F3553"/>
    <w:rsid w:val="002F644E"/>
    <w:rsid w:val="002F7A8C"/>
    <w:rsid w:val="003000B6"/>
    <w:rsid w:val="00300F86"/>
    <w:rsid w:val="00300FF0"/>
    <w:rsid w:val="00301B09"/>
    <w:rsid w:val="003026FC"/>
    <w:rsid w:val="003028A5"/>
    <w:rsid w:val="00303455"/>
    <w:rsid w:val="00303734"/>
    <w:rsid w:val="00304217"/>
    <w:rsid w:val="003051CB"/>
    <w:rsid w:val="00306D35"/>
    <w:rsid w:val="003102C6"/>
    <w:rsid w:val="0031140D"/>
    <w:rsid w:val="003114F2"/>
    <w:rsid w:val="003116B3"/>
    <w:rsid w:val="003131EB"/>
    <w:rsid w:val="0032050B"/>
    <w:rsid w:val="00321406"/>
    <w:rsid w:val="003254C8"/>
    <w:rsid w:val="00327890"/>
    <w:rsid w:val="00327B85"/>
    <w:rsid w:val="003321B0"/>
    <w:rsid w:val="00336128"/>
    <w:rsid w:val="00337B6B"/>
    <w:rsid w:val="0034037E"/>
    <w:rsid w:val="00341E54"/>
    <w:rsid w:val="00341F7B"/>
    <w:rsid w:val="00343BDB"/>
    <w:rsid w:val="00345A0C"/>
    <w:rsid w:val="00346469"/>
    <w:rsid w:val="00347CE0"/>
    <w:rsid w:val="00353B74"/>
    <w:rsid w:val="00355E0B"/>
    <w:rsid w:val="003564D2"/>
    <w:rsid w:val="00356648"/>
    <w:rsid w:val="00360DA5"/>
    <w:rsid w:val="003622AC"/>
    <w:rsid w:val="00362C64"/>
    <w:rsid w:val="00363249"/>
    <w:rsid w:val="00365066"/>
    <w:rsid w:val="003652B5"/>
    <w:rsid w:val="00366697"/>
    <w:rsid w:val="00366AEF"/>
    <w:rsid w:val="003713AF"/>
    <w:rsid w:val="00372AD5"/>
    <w:rsid w:val="003759F0"/>
    <w:rsid w:val="00376396"/>
    <w:rsid w:val="00377BCC"/>
    <w:rsid w:val="003823E8"/>
    <w:rsid w:val="00383897"/>
    <w:rsid w:val="00384658"/>
    <w:rsid w:val="00390FDD"/>
    <w:rsid w:val="0039105A"/>
    <w:rsid w:val="00391905"/>
    <w:rsid w:val="00391E19"/>
    <w:rsid w:val="00392580"/>
    <w:rsid w:val="0039315B"/>
    <w:rsid w:val="0039381A"/>
    <w:rsid w:val="00393D99"/>
    <w:rsid w:val="00395D98"/>
    <w:rsid w:val="003960D3"/>
    <w:rsid w:val="00397ABD"/>
    <w:rsid w:val="003A0592"/>
    <w:rsid w:val="003A1AC9"/>
    <w:rsid w:val="003A1EA0"/>
    <w:rsid w:val="003A3260"/>
    <w:rsid w:val="003A58D7"/>
    <w:rsid w:val="003B1566"/>
    <w:rsid w:val="003B15B6"/>
    <w:rsid w:val="003B1712"/>
    <w:rsid w:val="003B1DC0"/>
    <w:rsid w:val="003B4241"/>
    <w:rsid w:val="003B43FE"/>
    <w:rsid w:val="003B538C"/>
    <w:rsid w:val="003C0B28"/>
    <w:rsid w:val="003C1DAB"/>
    <w:rsid w:val="003C21A9"/>
    <w:rsid w:val="003C2534"/>
    <w:rsid w:val="003C28AF"/>
    <w:rsid w:val="003C2EC4"/>
    <w:rsid w:val="003C35ED"/>
    <w:rsid w:val="003C4F4D"/>
    <w:rsid w:val="003D05B0"/>
    <w:rsid w:val="003D236D"/>
    <w:rsid w:val="003D3D30"/>
    <w:rsid w:val="003D6B17"/>
    <w:rsid w:val="003D6F9F"/>
    <w:rsid w:val="003D7F6A"/>
    <w:rsid w:val="003E1421"/>
    <w:rsid w:val="003E3D97"/>
    <w:rsid w:val="003E4314"/>
    <w:rsid w:val="003E55E9"/>
    <w:rsid w:val="003E740C"/>
    <w:rsid w:val="003E7430"/>
    <w:rsid w:val="003F30A2"/>
    <w:rsid w:val="003F41B6"/>
    <w:rsid w:val="003F6967"/>
    <w:rsid w:val="00400454"/>
    <w:rsid w:val="0040211E"/>
    <w:rsid w:val="0040432E"/>
    <w:rsid w:val="004046E0"/>
    <w:rsid w:val="0040551F"/>
    <w:rsid w:val="004063BA"/>
    <w:rsid w:val="00406978"/>
    <w:rsid w:val="0040763D"/>
    <w:rsid w:val="00412C2D"/>
    <w:rsid w:val="00414AF3"/>
    <w:rsid w:val="00414C4A"/>
    <w:rsid w:val="00415587"/>
    <w:rsid w:val="00416064"/>
    <w:rsid w:val="00416174"/>
    <w:rsid w:val="004164F7"/>
    <w:rsid w:val="004172CC"/>
    <w:rsid w:val="00417685"/>
    <w:rsid w:val="00417729"/>
    <w:rsid w:val="00424030"/>
    <w:rsid w:val="004262CB"/>
    <w:rsid w:val="00426B0E"/>
    <w:rsid w:val="00430662"/>
    <w:rsid w:val="00431F95"/>
    <w:rsid w:val="004346FD"/>
    <w:rsid w:val="0043500D"/>
    <w:rsid w:val="00436361"/>
    <w:rsid w:val="0043715E"/>
    <w:rsid w:val="0043742A"/>
    <w:rsid w:val="00437496"/>
    <w:rsid w:val="00441212"/>
    <w:rsid w:val="00441B3D"/>
    <w:rsid w:val="00441D73"/>
    <w:rsid w:val="004467D4"/>
    <w:rsid w:val="00447019"/>
    <w:rsid w:val="0045002A"/>
    <w:rsid w:val="00451C90"/>
    <w:rsid w:val="00451DBC"/>
    <w:rsid w:val="004527A7"/>
    <w:rsid w:val="00452D6D"/>
    <w:rsid w:val="00454CCF"/>
    <w:rsid w:val="004647A3"/>
    <w:rsid w:val="00464929"/>
    <w:rsid w:val="00464C4D"/>
    <w:rsid w:val="004675F3"/>
    <w:rsid w:val="00470807"/>
    <w:rsid w:val="00470915"/>
    <w:rsid w:val="00470E3A"/>
    <w:rsid w:val="00473017"/>
    <w:rsid w:val="00475D9E"/>
    <w:rsid w:val="00481FE7"/>
    <w:rsid w:val="0048355D"/>
    <w:rsid w:val="00483947"/>
    <w:rsid w:val="00484C6E"/>
    <w:rsid w:val="004852C8"/>
    <w:rsid w:val="00485CE3"/>
    <w:rsid w:val="00487119"/>
    <w:rsid w:val="00487EF6"/>
    <w:rsid w:val="00493529"/>
    <w:rsid w:val="0049586B"/>
    <w:rsid w:val="00495F98"/>
    <w:rsid w:val="0049600E"/>
    <w:rsid w:val="004963B2"/>
    <w:rsid w:val="004A0C15"/>
    <w:rsid w:val="004A41DE"/>
    <w:rsid w:val="004A4E88"/>
    <w:rsid w:val="004A62B0"/>
    <w:rsid w:val="004A668A"/>
    <w:rsid w:val="004B0FE6"/>
    <w:rsid w:val="004B1ED3"/>
    <w:rsid w:val="004B24C5"/>
    <w:rsid w:val="004B6EF3"/>
    <w:rsid w:val="004C0CB7"/>
    <w:rsid w:val="004C372A"/>
    <w:rsid w:val="004C431D"/>
    <w:rsid w:val="004C4667"/>
    <w:rsid w:val="004C50ED"/>
    <w:rsid w:val="004C76FB"/>
    <w:rsid w:val="004C7CF7"/>
    <w:rsid w:val="004D0830"/>
    <w:rsid w:val="004D18DC"/>
    <w:rsid w:val="004D2DAC"/>
    <w:rsid w:val="004D3716"/>
    <w:rsid w:val="004D4CA9"/>
    <w:rsid w:val="004D4F93"/>
    <w:rsid w:val="004D647C"/>
    <w:rsid w:val="004D6CBF"/>
    <w:rsid w:val="004E0649"/>
    <w:rsid w:val="004E0AA5"/>
    <w:rsid w:val="004E0B60"/>
    <w:rsid w:val="004E0ECC"/>
    <w:rsid w:val="004E28A1"/>
    <w:rsid w:val="004E2F78"/>
    <w:rsid w:val="004E3B1E"/>
    <w:rsid w:val="004E3EBC"/>
    <w:rsid w:val="004E443E"/>
    <w:rsid w:val="004E5E39"/>
    <w:rsid w:val="004E70CB"/>
    <w:rsid w:val="004F159C"/>
    <w:rsid w:val="00504CBC"/>
    <w:rsid w:val="00505A86"/>
    <w:rsid w:val="005064AF"/>
    <w:rsid w:val="005071A0"/>
    <w:rsid w:val="005071D7"/>
    <w:rsid w:val="00510224"/>
    <w:rsid w:val="00510971"/>
    <w:rsid w:val="00510D91"/>
    <w:rsid w:val="00510ECE"/>
    <w:rsid w:val="00511F24"/>
    <w:rsid w:val="00516F0F"/>
    <w:rsid w:val="00517805"/>
    <w:rsid w:val="00521DE6"/>
    <w:rsid w:val="00521F7B"/>
    <w:rsid w:val="00524AB4"/>
    <w:rsid w:val="00527C03"/>
    <w:rsid w:val="00530042"/>
    <w:rsid w:val="0053292B"/>
    <w:rsid w:val="0053479A"/>
    <w:rsid w:val="005355EC"/>
    <w:rsid w:val="00536569"/>
    <w:rsid w:val="00537327"/>
    <w:rsid w:val="00540D23"/>
    <w:rsid w:val="00541B1C"/>
    <w:rsid w:val="005426D4"/>
    <w:rsid w:val="00542763"/>
    <w:rsid w:val="00547DB2"/>
    <w:rsid w:val="00554EB6"/>
    <w:rsid w:val="00555FD4"/>
    <w:rsid w:val="0056307E"/>
    <w:rsid w:val="00565159"/>
    <w:rsid w:val="005751C7"/>
    <w:rsid w:val="005752A2"/>
    <w:rsid w:val="00575F6C"/>
    <w:rsid w:val="00575FBA"/>
    <w:rsid w:val="005769BD"/>
    <w:rsid w:val="00580395"/>
    <w:rsid w:val="00580A0A"/>
    <w:rsid w:val="005816F7"/>
    <w:rsid w:val="00583858"/>
    <w:rsid w:val="005850AC"/>
    <w:rsid w:val="005864A9"/>
    <w:rsid w:val="00586A2E"/>
    <w:rsid w:val="0058706B"/>
    <w:rsid w:val="00587300"/>
    <w:rsid w:val="00587D86"/>
    <w:rsid w:val="00587F57"/>
    <w:rsid w:val="00591AB8"/>
    <w:rsid w:val="00594AFD"/>
    <w:rsid w:val="0059532C"/>
    <w:rsid w:val="005958DE"/>
    <w:rsid w:val="00595AF8"/>
    <w:rsid w:val="00596C8D"/>
    <w:rsid w:val="00597DF3"/>
    <w:rsid w:val="005A27CD"/>
    <w:rsid w:val="005A2FAD"/>
    <w:rsid w:val="005A3B39"/>
    <w:rsid w:val="005A3F75"/>
    <w:rsid w:val="005A4125"/>
    <w:rsid w:val="005B2A49"/>
    <w:rsid w:val="005B330C"/>
    <w:rsid w:val="005B54C7"/>
    <w:rsid w:val="005C098D"/>
    <w:rsid w:val="005C2113"/>
    <w:rsid w:val="005C227B"/>
    <w:rsid w:val="005C2EC2"/>
    <w:rsid w:val="005C32C3"/>
    <w:rsid w:val="005D3455"/>
    <w:rsid w:val="005D6B69"/>
    <w:rsid w:val="005D74EF"/>
    <w:rsid w:val="005D7589"/>
    <w:rsid w:val="005E0EEC"/>
    <w:rsid w:val="005E348D"/>
    <w:rsid w:val="005E57AF"/>
    <w:rsid w:val="005E718B"/>
    <w:rsid w:val="005E7525"/>
    <w:rsid w:val="005F105A"/>
    <w:rsid w:val="005F20A3"/>
    <w:rsid w:val="005F3525"/>
    <w:rsid w:val="005F49A9"/>
    <w:rsid w:val="005F759E"/>
    <w:rsid w:val="005F796E"/>
    <w:rsid w:val="0060358B"/>
    <w:rsid w:val="00607D06"/>
    <w:rsid w:val="00611C06"/>
    <w:rsid w:val="006166ED"/>
    <w:rsid w:val="006212D4"/>
    <w:rsid w:val="0062169B"/>
    <w:rsid w:val="00623458"/>
    <w:rsid w:val="006245F0"/>
    <w:rsid w:val="00625BFE"/>
    <w:rsid w:val="006260B0"/>
    <w:rsid w:val="006268C4"/>
    <w:rsid w:val="00631874"/>
    <w:rsid w:val="00632C96"/>
    <w:rsid w:val="00635DBF"/>
    <w:rsid w:val="006362D8"/>
    <w:rsid w:val="006400AB"/>
    <w:rsid w:val="0064019E"/>
    <w:rsid w:val="00642A63"/>
    <w:rsid w:val="0064330A"/>
    <w:rsid w:val="0064358E"/>
    <w:rsid w:val="00643904"/>
    <w:rsid w:val="00644609"/>
    <w:rsid w:val="006453AB"/>
    <w:rsid w:val="00646DE7"/>
    <w:rsid w:val="00651165"/>
    <w:rsid w:val="0065252E"/>
    <w:rsid w:val="006535F7"/>
    <w:rsid w:val="006546C9"/>
    <w:rsid w:val="006569B3"/>
    <w:rsid w:val="00657E1A"/>
    <w:rsid w:val="00664496"/>
    <w:rsid w:val="00666399"/>
    <w:rsid w:val="006669F8"/>
    <w:rsid w:val="00670AC2"/>
    <w:rsid w:val="00670D8D"/>
    <w:rsid w:val="00672861"/>
    <w:rsid w:val="0067328A"/>
    <w:rsid w:val="006746F6"/>
    <w:rsid w:val="00675725"/>
    <w:rsid w:val="00675C20"/>
    <w:rsid w:val="00677067"/>
    <w:rsid w:val="0067743E"/>
    <w:rsid w:val="00680C43"/>
    <w:rsid w:val="006813AF"/>
    <w:rsid w:val="006819D1"/>
    <w:rsid w:val="00681E54"/>
    <w:rsid w:val="006872AE"/>
    <w:rsid w:val="00687BC2"/>
    <w:rsid w:val="00687F6A"/>
    <w:rsid w:val="006912C0"/>
    <w:rsid w:val="0069142A"/>
    <w:rsid w:val="00691454"/>
    <w:rsid w:val="006923A4"/>
    <w:rsid w:val="006930D5"/>
    <w:rsid w:val="006943D4"/>
    <w:rsid w:val="00696BFD"/>
    <w:rsid w:val="006A6257"/>
    <w:rsid w:val="006A63B8"/>
    <w:rsid w:val="006A6B36"/>
    <w:rsid w:val="006A6D0C"/>
    <w:rsid w:val="006A6DFA"/>
    <w:rsid w:val="006B1D66"/>
    <w:rsid w:val="006B312E"/>
    <w:rsid w:val="006B6B4D"/>
    <w:rsid w:val="006B6FA5"/>
    <w:rsid w:val="006B753B"/>
    <w:rsid w:val="006C1AAC"/>
    <w:rsid w:val="006C223B"/>
    <w:rsid w:val="006C401F"/>
    <w:rsid w:val="006C432E"/>
    <w:rsid w:val="006C52F4"/>
    <w:rsid w:val="006C66E8"/>
    <w:rsid w:val="006D0E45"/>
    <w:rsid w:val="006D12B3"/>
    <w:rsid w:val="006D142D"/>
    <w:rsid w:val="006D1B14"/>
    <w:rsid w:val="006D2FD7"/>
    <w:rsid w:val="006D567B"/>
    <w:rsid w:val="006D6690"/>
    <w:rsid w:val="006D7CE2"/>
    <w:rsid w:val="006E038F"/>
    <w:rsid w:val="006E0E31"/>
    <w:rsid w:val="006E15D6"/>
    <w:rsid w:val="006E3046"/>
    <w:rsid w:val="006E38D8"/>
    <w:rsid w:val="006E6CEA"/>
    <w:rsid w:val="006F4428"/>
    <w:rsid w:val="006F55CB"/>
    <w:rsid w:val="006F6DA8"/>
    <w:rsid w:val="00701394"/>
    <w:rsid w:val="0070180D"/>
    <w:rsid w:val="007055DB"/>
    <w:rsid w:val="00707799"/>
    <w:rsid w:val="00710E90"/>
    <w:rsid w:val="00711358"/>
    <w:rsid w:val="007113F4"/>
    <w:rsid w:val="00714974"/>
    <w:rsid w:val="00715F7B"/>
    <w:rsid w:val="007209E3"/>
    <w:rsid w:val="00721D26"/>
    <w:rsid w:val="00724748"/>
    <w:rsid w:val="0072534F"/>
    <w:rsid w:val="007334C5"/>
    <w:rsid w:val="00733DF3"/>
    <w:rsid w:val="007376C4"/>
    <w:rsid w:val="007402AA"/>
    <w:rsid w:val="0074079C"/>
    <w:rsid w:val="007416B9"/>
    <w:rsid w:val="00743BBB"/>
    <w:rsid w:val="007445E1"/>
    <w:rsid w:val="00745DD9"/>
    <w:rsid w:val="00746EAC"/>
    <w:rsid w:val="00747B6D"/>
    <w:rsid w:val="007506FE"/>
    <w:rsid w:val="007533F6"/>
    <w:rsid w:val="007535B9"/>
    <w:rsid w:val="007537E9"/>
    <w:rsid w:val="00754D00"/>
    <w:rsid w:val="007565A8"/>
    <w:rsid w:val="0076046A"/>
    <w:rsid w:val="00760C03"/>
    <w:rsid w:val="00763015"/>
    <w:rsid w:val="00765748"/>
    <w:rsid w:val="00766EB9"/>
    <w:rsid w:val="007670E4"/>
    <w:rsid w:val="007708AF"/>
    <w:rsid w:val="00770C3C"/>
    <w:rsid w:val="007734BC"/>
    <w:rsid w:val="00775A73"/>
    <w:rsid w:val="00775CF7"/>
    <w:rsid w:val="00780D57"/>
    <w:rsid w:val="0078147B"/>
    <w:rsid w:val="00781A0F"/>
    <w:rsid w:val="00784676"/>
    <w:rsid w:val="00784E11"/>
    <w:rsid w:val="00785F0F"/>
    <w:rsid w:val="00790861"/>
    <w:rsid w:val="00793E2A"/>
    <w:rsid w:val="007951B7"/>
    <w:rsid w:val="00796C23"/>
    <w:rsid w:val="007A0795"/>
    <w:rsid w:val="007A231F"/>
    <w:rsid w:val="007A335C"/>
    <w:rsid w:val="007A3BCB"/>
    <w:rsid w:val="007A3C4C"/>
    <w:rsid w:val="007A3CC3"/>
    <w:rsid w:val="007A573E"/>
    <w:rsid w:val="007A62D8"/>
    <w:rsid w:val="007B021D"/>
    <w:rsid w:val="007B0A56"/>
    <w:rsid w:val="007B0C36"/>
    <w:rsid w:val="007B2784"/>
    <w:rsid w:val="007B2DFC"/>
    <w:rsid w:val="007B452E"/>
    <w:rsid w:val="007B504A"/>
    <w:rsid w:val="007B77ED"/>
    <w:rsid w:val="007C184E"/>
    <w:rsid w:val="007C279B"/>
    <w:rsid w:val="007C5A26"/>
    <w:rsid w:val="007C5B99"/>
    <w:rsid w:val="007C6298"/>
    <w:rsid w:val="007C7AC8"/>
    <w:rsid w:val="007D3952"/>
    <w:rsid w:val="007D3A50"/>
    <w:rsid w:val="007D6692"/>
    <w:rsid w:val="007D6ADF"/>
    <w:rsid w:val="007D732D"/>
    <w:rsid w:val="007D737F"/>
    <w:rsid w:val="007E1D89"/>
    <w:rsid w:val="007E2E37"/>
    <w:rsid w:val="007E4D33"/>
    <w:rsid w:val="007E7899"/>
    <w:rsid w:val="007F0368"/>
    <w:rsid w:val="007F1A45"/>
    <w:rsid w:val="007F1CFC"/>
    <w:rsid w:val="007F42F7"/>
    <w:rsid w:val="007F47DC"/>
    <w:rsid w:val="00802FA2"/>
    <w:rsid w:val="008031C7"/>
    <w:rsid w:val="00806D91"/>
    <w:rsid w:val="00810F57"/>
    <w:rsid w:val="00811C32"/>
    <w:rsid w:val="00811FFA"/>
    <w:rsid w:val="00812D30"/>
    <w:rsid w:val="00817112"/>
    <w:rsid w:val="008177D3"/>
    <w:rsid w:val="008216A0"/>
    <w:rsid w:val="00824638"/>
    <w:rsid w:val="0082637F"/>
    <w:rsid w:val="00826EA6"/>
    <w:rsid w:val="008275FD"/>
    <w:rsid w:val="0082794B"/>
    <w:rsid w:val="0083202F"/>
    <w:rsid w:val="00833C56"/>
    <w:rsid w:val="008353F4"/>
    <w:rsid w:val="00840225"/>
    <w:rsid w:val="00840327"/>
    <w:rsid w:val="00841212"/>
    <w:rsid w:val="00845606"/>
    <w:rsid w:val="00847141"/>
    <w:rsid w:val="008479A0"/>
    <w:rsid w:val="00850754"/>
    <w:rsid w:val="008518ED"/>
    <w:rsid w:val="00851B8D"/>
    <w:rsid w:val="00852001"/>
    <w:rsid w:val="00854306"/>
    <w:rsid w:val="00857A58"/>
    <w:rsid w:val="00857AE9"/>
    <w:rsid w:val="00860D61"/>
    <w:rsid w:val="00863087"/>
    <w:rsid w:val="00864251"/>
    <w:rsid w:val="008655F0"/>
    <w:rsid w:val="008662A8"/>
    <w:rsid w:val="00873C7A"/>
    <w:rsid w:val="00875FCC"/>
    <w:rsid w:val="00876554"/>
    <w:rsid w:val="00877F82"/>
    <w:rsid w:val="00880CD4"/>
    <w:rsid w:val="00881C4A"/>
    <w:rsid w:val="0088301D"/>
    <w:rsid w:val="00883F14"/>
    <w:rsid w:val="00884162"/>
    <w:rsid w:val="00884AC5"/>
    <w:rsid w:val="00885BF7"/>
    <w:rsid w:val="008867FD"/>
    <w:rsid w:val="00887153"/>
    <w:rsid w:val="00890627"/>
    <w:rsid w:val="008908DF"/>
    <w:rsid w:val="00892F43"/>
    <w:rsid w:val="008931A8"/>
    <w:rsid w:val="00894838"/>
    <w:rsid w:val="00897746"/>
    <w:rsid w:val="008A12C6"/>
    <w:rsid w:val="008A25F2"/>
    <w:rsid w:val="008A3BBA"/>
    <w:rsid w:val="008A5120"/>
    <w:rsid w:val="008B3434"/>
    <w:rsid w:val="008B57E3"/>
    <w:rsid w:val="008B5A8D"/>
    <w:rsid w:val="008B6781"/>
    <w:rsid w:val="008C0CB1"/>
    <w:rsid w:val="008C0DD1"/>
    <w:rsid w:val="008C1DF2"/>
    <w:rsid w:val="008C29F5"/>
    <w:rsid w:val="008C662A"/>
    <w:rsid w:val="008C7188"/>
    <w:rsid w:val="008D0326"/>
    <w:rsid w:val="008D277A"/>
    <w:rsid w:val="008D509E"/>
    <w:rsid w:val="008D7332"/>
    <w:rsid w:val="008E0A22"/>
    <w:rsid w:val="008E2688"/>
    <w:rsid w:val="008E4238"/>
    <w:rsid w:val="008E6FD9"/>
    <w:rsid w:val="008E7E49"/>
    <w:rsid w:val="008F119B"/>
    <w:rsid w:val="008F39B2"/>
    <w:rsid w:val="008F77F8"/>
    <w:rsid w:val="00900DD2"/>
    <w:rsid w:val="009026DF"/>
    <w:rsid w:val="009042BC"/>
    <w:rsid w:val="009050F7"/>
    <w:rsid w:val="0090753B"/>
    <w:rsid w:val="00907828"/>
    <w:rsid w:val="00907C0B"/>
    <w:rsid w:val="00910DD7"/>
    <w:rsid w:val="00912E3F"/>
    <w:rsid w:val="009150A2"/>
    <w:rsid w:val="00916D9E"/>
    <w:rsid w:val="009207C1"/>
    <w:rsid w:val="00921FC9"/>
    <w:rsid w:val="00923158"/>
    <w:rsid w:val="00925F39"/>
    <w:rsid w:val="00926E67"/>
    <w:rsid w:val="009324ED"/>
    <w:rsid w:val="00932DE4"/>
    <w:rsid w:val="00933B0E"/>
    <w:rsid w:val="00933FEB"/>
    <w:rsid w:val="00934C88"/>
    <w:rsid w:val="009403E2"/>
    <w:rsid w:val="00940E35"/>
    <w:rsid w:val="00940E6D"/>
    <w:rsid w:val="0094172F"/>
    <w:rsid w:val="00943C6E"/>
    <w:rsid w:val="009514E4"/>
    <w:rsid w:val="00952149"/>
    <w:rsid w:val="009521D8"/>
    <w:rsid w:val="00952B86"/>
    <w:rsid w:val="0095343F"/>
    <w:rsid w:val="00955B8B"/>
    <w:rsid w:val="009603B3"/>
    <w:rsid w:val="009609E6"/>
    <w:rsid w:val="009610F7"/>
    <w:rsid w:val="0096543B"/>
    <w:rsid w:val="00965D34"/>
    <w:rsid w:val="00965DA4"/>
    <w:rsid w:val="00965DDB"/>
    <w:rsid w:val="00966D12"/>
    <w:rsid w:val="00967292"/>
    <w:rsid w:val="00967948"/>
    <w:rsid w:val="00970EF3"/>
    <w:rsid w:val="00974D4E"/>
    <w:rsid w:val="009757FE"/>
    <w:rsid w:val="00976132"/>
    <w:rsid w:val="00977667"/>
    <w:rsid w:val="00977D03"/>
    <w:rsid w:val="00980C3E"/>
    <w:rsid w:val="0098238F"/>
    <w:rsid w:val="009849C9"/>
    <w:rsid w:val="0098701B"/>
    <w:rsid w:val="009870A3"/>
    <w:rsid w:val="00987E1F"/>
    <w:rsid w:val="00987EEF"/>
    <w:rsid w:val="00990065"/>
    <w:rsid w:val="009917D4"/>
    <w:rsid w:val="009917DE"/>
    <w:rsid w:val="00994028"/>
    <w:rsid w:val="00994751"/>
    <w:rsid w:val="00994FF2"/>
    <w:rsid w:val="00995F61"/>
    <w:rsid w:val="009A0E31"/>
    <w:rsid w:val="009A1D18"/>
    <w:rsid w:val="009A4528"/>
    <w:rsid w:val="009A4A27"/>
    <w:rsid w:val="009A54DC"/>
    <w:rsid w:val="009A56AA"/>
    <w:rsid w:val="009A575F"/>
    <w:rsid w:val="009A7FEF"/>
    <w:rsid w:val="009B011B"/>
    <w:rsid w:val="009B1FF2"/>
    <w:rsid w:val="009B2115"/>
    <w:rsid w:val="009B23F0"/>
    <w:rsid w:val="009B5649"/>
    <w:rsid w:val="009B56CA"/>
    <w:rsid w:val="009B65AD"/>
    <w:rsid w:val="009C0D96"/>
    <w:rsid w:val="009C1582"/>
    <w:rsid w:val="009C66CB"/>
    <w:rsid w:val="009D0F99"/>
    <w:rsid w:val="009D2C18"/>
    <w:rsid w:val="009D7430"/>
    <w:rsid w:val="009E122B"/>
    <w:rsid w:val="009E1F9F"/>
    <w:rsid w:val="009E215C"/>
    <w:rsid w:val="009E3185"/>
    <w:rsid w:val="009E3250"/>
    <w:rsid w:val="009E3C25"/>
    <w:rsid w:val="009E6234"/>
    <w:rsid w:val="009F018D"/>
    <w:rsid w:val="009F0711"/>
    <w:rsid w:val="009F6520"/>
    <w:rsid w:val="009F6FF2"/>
    <w:rsid w:val="009F7FC2"/>
    <w:rsid w:val="00A0005E"/>
    <w:rsid w:val="00A022AB"/>
    <w:rsid w:val="00A02AFD"/>
    <w:rsid w:val="00A03608"/>
    <w:rsid w:val="00A0384F"/>
    <w:rsid w:val="00A047F0"/>
    <w:rsid w:val="00A05D20"/>
    <w:rsid w:val="00A06BA5"/>
    <w:rsid w:val="00A1073D"/>
    <w:rsid w:val="00A11D98"/>
    <w:rsid w:val="00A11EBC"/>
    <w:rsid w:val="00A1294F"/>
    <w:rsid w:val="00A13A84"/>
    <w:rsid w:val="00A1555D"/>
    <w:rsid w:val="00A157E7"/>
    <w:rsid w:val="00A15B99"/>
    <w:rsid w:val="00A171DD"/>
    <w:rsid w:val="00A17DED"/>
    <w:rsid w:val="00A2083B"/>
    <w:rsid w:val="00A21973"/>
    <w:rsid w:val="00A22973"/>
    <w:rsid w:val="00A26942"/>
    <w:rsid w:val="00A27017"/>
    <w:rsid w:val="00A3136A"/>
    <w:rsid w:val="00A31A1C"/>
    <w:rsid w:val="00A32ED2"/>
    <w:rsid w:val="00A339B2"/>
    <w:rsid w:val="00A35F7C"/>
    <w:rsid w:val="00A36F45"/>
    <w:rsid w:val="00A37979"/>
    <w:rsid w:val="00A411F3"/>
    <w:rsid w:val="00A418B6"/>
    <w:rsid w:val="00A4277F"/>
    <w:rsid w:val="00A449B8"/>
    <w:rsid w:val="00A45A92"/>
    <w:rsid w:val="00A4668B"/>
    <w:rsid w:val="00A51601"/>
    <w:rsid w:val="00A517CE"/>
    <w:rsid w:val="00A5522A"/>
    <w:rsid w:val="00A56B9C"/>
    <w:rsid w:val="00A57528"/>
    <w:rsid w:val="00A6162C"/>
    <w:rsid w:val="00A61B5A"/>
    <w:rsid w:val="00A620C3"/>
    <w:rsid w:val="00A6276C"/>
    <w:rsid w:val="00A6324B"/>
    <w:rsid w:val="00A6635B"/>
    <w:rsid w:val="00A66452"/>
    <w:rsid w:val="00A66673"/>
    <w:rsid w:val="00A72989"/>
    <w:rsid w:val="00A74EAB"/>
    <w:rsid w:val="00A7576D"/>
    <w:rsid w:val="00A7641F"/>
    <w:rsid w:val="00A809CE"/>
    <w:rsid w:val="00A81604"/>
    <w:rsid w:val="00A81B14"/>
    <w:rsid w:val="00A84D56"/>
    <w:rsid w:val="00A85887"/>
    <w:rsid w:val="00A8776F"/>
    <w:rsid w:val="00A94A69"/>
    <w:rsid w:val="00A94F1A"/>
    <w:rsid w:val="00A95B95"/>
    <w:rsid w:val="00A972E4"/>
    <w:rsid w:val="00AA1425"/>
    <w:rsid w:val="00AA1884"/>
    <w:rsid w:val="00AA2811"/>
    <w:rsid w:val="00AA5059"/>
    <w:rsid w:val="00AB08AA"/>
    <w:rsid w:val="00AB13E8"/>
    <w:rsid w:val="00AB1FC4"/>
    <w:rsid w:val="00AB4391"/>
    <w:rsid w:val="00AB6DD5"/>
    <w:rsid w:val="00AB7269"/>
    <w:rsid w:val="00AB7881"/>
    <w:rsid w:val="00AB7DD8"/>
    <w:rsid w:val="00AC2C6E"/>
    <w:rsid w:val="00AC3AD1"/>
    <w:rsid w:val="00AC3ADA"/>
    <w:rsid w:val="00AC4B84"/>
    <w:rsid w:val="00AD2086"/>
    <w:rsid w:val="00AD24A8"/>
    <w:rsid w:val="00AD319A"/>
    <w:rsid w:val="00AD529F"/>
    <w:rsid w:val="00AD58CC"/>
    <w:rsid w:val="00AD6286"/>
    <w:rsid w:val="00AE02B3"/>
    <w:rsid w:val="00AE0A5C"/>
    <w:rsid w:val="00AE7224"/>
    <w:rsid w:val="00AF11B0"/>
    <w:rsid w:val="00AF195B"/>
    <w:rsid w:val="00AF2A21"/>
    <w:rsid w:val="00AF3248"/>
    <w:rsid w:val="00AF4004"/>
    <w:rsid w:val="00AF43B1"/>
    <w:rsid w:val="00AF68C9"/>
    <w:rsid w:val="00B0235B"/>
    <w:rsid w:val="00B02532"/>
    <w:rsid w:val="00B025B0"/>
    <w:rsid w:val="00B04A9A"/>
    <w:rsid w:val="00B05776"/>
    <w:rsid w:val="00B064B1"/>
    <w:rsid w:val="00B11229"/>
    <w:rsid w:val="00B12FAC"/>
    <w:rsid w:val="00B142D2"/>
    <w:rsid w:val="00B149DF"/>
    <w:rsid w:val="00B15B04"/>
    <w:rsid w:val="00B17A1F"/>
    <w:rsid w:val="00B2061B"/>
    <w:rsid w:val="00B218A4"/>
    <w:rsid w:val="00B2282A"/>
    <w:rsid w:val="00B24B99"/>
    <w:rsid w:val="00B26C00"/>
    <w:rsid w:val="00B27F35"/>
    <w:rsid w:val="00B32016"/>
    <w:rsid w:val="00B32097"/>
    <w:rsid w:val="00B44243"/>
    <w:rsid w:val="00B4445C"/>
    <w:rsid w:val="00B44560"/>
    <w:rsid w:val="00B47531"/>
    <w:rsid w:val="00B476C4"/>
    <w:rsid w:val="00B51562"/>
    <w:rsid w:val="00B5293C"/>
    <w:rsid w:val="00B5720C"/>
    <w:rsid w:val="00B61358"/>
    <w:rsid w:val="00B61998"/>
    <w:rsid w:val="00B651A1"/>
    <w:rsid w:val="00B66175"/>
    <w:rsid w:val="00B66B5E"/>
    <w:rsid w:val="00B672F0"/>
    <w:rsid w:val="00B675B4"/>
    <w:rsid w:val="00B67720"/>
    <w:rsid w:val="00B67731"/>
    <w:rsid w:val="00B73672"/>
    <w:rsid w:val="00B73DE9"/>
    <w:rsid w:val="00B75FD7"/>
    <w:rsid w:val="00B76301"/>
    <w:rsid w:val="00B77FF8"/>
    <w:rsid w:val="00B81D2E"/>
    <w:rsid w:val="00B8521A"/>
    <w:rsid w:val="00B86964"/>
    <w:rsid w:val="00B872B9"/>
    <w:rsid w:val="00B95A18"/>
    <w:rsid w:val="00B95F91"/>
    <w:rsid w:val="00B97C25"/>
    <w:rsid w:val="00BA0AC6"/>
    <w:rsid w:val="00BA237D"/>
    <w:rsid w:val="00BA2EA2"/>
    <w:rsid w:val="00BA2F94"/>
    <w:rsid w:val="00BA708E"/>
    <w:rsid w:val="00BA70AE"/>
    <w:rsid w:val="00BB09F4"/>
    <w:rsid w:val="00BB2915"/>
    <w:rsid w:val="00BB3F32"/>
    <w:rsid w:val="00BC055E"/>
    <w:rsid w:val="00BC1519"/>
    <w:rsid w:val="00BC1FC3"/>
    <w:rsid w:val="00BC21A5"/>
    <w:rsid w:val="00BC24EA"/>
    <w:rsid w:val="00BC2994"/>
    <w:rsid w:val="00BC56FF"/>
    <w:rsid w:val="00BC72B8"/>
    <w:rsid w:val="00BD7F73"/>
    <w:rsid w:val="00BE0CB2"/>
    <w:rsid w:val="00BE3670"/>
    <w:rsid w:val="00BE4B67"/>
    <w:rsid w:val="00BF1C2A"/>
    <w:rsid w:val="00BF58A5"/>
    <w:rsid w:val="00BF66CD"/>
    <w:rsid w:val="00BF76A9"/>
    <w:rsid w:val="00BF7EBA"/>
    <w:rsid w:val="00C01C86"/>
    <w:rsid w:val="00C03F82"/>
    <w:rsid w:val="00C040C1"/>
    <w:rsid w:val="00C110B6"/>
    <w:rsid w:val="00C1135E"/>
    <w:rsid w:val="00C125D1"/>
    <w:rsid w:val="00C1292D"/>
    <w:rsid w:val="00C14030"/>
    <w:rsid w:val="00C14219"/>
    <w:rsid w:val="00C17A15"/>
    <w:rsid w:val="00C205B7"/>
    <w:rsid w:val="00C21705"/>
    <w:rsid w:val="00C244FF"/>
    <w:rsid w:val="00C255A1"/>
    <w:rsid w:val="00C307E9"/>
    <w:rsid w:val="00C3138B"/>
    <w:rsid w:val="00C32566"/>
    <w:rsid w:val="00C33ADE"/>
    <w:rsid w:val="00C36407"/>
    <w:rsid w:val="00C411F8"/>
    <w:rsid w:val="00C41DE0"/>
    <w:rsid w:val="00C438FF"/>
    <w:rsid w:val="00C44B96"/>
    <w:rsid w:val="00C45AA6"/>
    <w:rsid w:val="00C45F18"/>
    <w:rsid w:val="00C50D39"/>
    <w:rsid w:val="00C525CB"/>
    <w:rsid w:val="00C52721"/>
    <w:rsid w:val="00C52EDF"/>
    <w:rsid w:val="00C52F9C"/>
    <w:rsid w:val="00C6007B"/>
    <w:rsid w:val="00C61E40"/>
    <w:rsid w:val="00C63B5A"/>
    <w:rsid w:val="00C63FEF"/>
    <w:rsid w:val="00C66DD3"/>
    <w:rsid w:val="00C672B5"/>
    <w:rsid w:val="00C67A9C"/>
    <w:rsid w:val="00C748EA"/>
    <w:rsid w:val="00C750AD"/>
    <w:rsid w:val="00C7540F"/>
    <w:rsid w:val="00C7628A"/>
    <w:rsid w:val="00C8027B"/>
    <w:rsid w:val="00C804EA"/>
    <w:rsid w:val="00C826F5"/>
    <w:rsid w:val="00C85290"/>
    <w:rsid w:val="00C90471"/>
    <w:rsid w:val="00C908CD"/>
    <w:rsid w:val="00C93834"/>
    <w:rsid w:val="00C959B3"/>
    <w:rsid w:val="00CA0438"/>
    <w:rsid w:val="00CA04F4"/>
    <w:rsid w:val="00CA1B4E"/>
    <w:rsid w:val="00CA2217"/>
    <w:rsid w:val="00CA307E"/>
    <w:rsid w:val="00CA43D0"/>
    <w:rsid w:val="00CA6A00"/>
    <w:rsid w:val="00CB1A9D"/>
    <w:rsid w:val="00CB1DB4"/>
    <w:rsid w:val="00CC09BD"/>
    <w:rsid w:val="00CC417A"/>
    <w:rsid w:val="00CC5D77"/>
    <w:rsid w:val="00CD0BF9"/>
    <w:rsid w:val="00CD34B3"/>
    <w:rsid w:val="00CD4969"/>
    <w:rsid w:val="00CD72D5"/>
    <w:rsid w:val="00CE1605"/>
    <w:rsid w:val="00CE440A"/>
    <w:rsid w:val="00CE548C"/>
    <w:rsid w:val="00CE54EE"/>
    <w:rsid w:val="00CE6905"/>
    <w:rsid w:val="00CE7210"/>
    <w:rsid w:val="00CF04CB"/>
    <w:rsid w:val="00CF1ABE"/>
    <w:rsid w:val="00CF2125"/>
    <w:rsid w:val="00CF3BE1"/>
    <w:rsid w:val="00CF3E08"/>
    <w:rsid w:val="00CF5CE2"/>
    <w:rsid w:val="00CF66EB"/>
    <w:rsid w:val="00CF68D4"/>
    <w:rsid w:val="00D00071"/>
    <w:rsid w:val="00D0234B"/>
    <w:rsid w:val="00D02F59"/>
    <w:rsid w:val="00D0432F"/>
    <w:rsid w:val="00D044A1"/>
    <w:rsid w:val="00D165E6"/>
    <w:rsid w:val="00D259C2"/>
    <w:rsid w:val="00D27972"/>
    <w:rsid w:val="00D30516"/>
    <w:rsid w:val="00D31B2A"/>
    <w:rsid w:val="00D340F3"/>
    <w:rsid w:val="00D35CE2"/>
    <w:rsid w:val="00D35E0E"/>
    <w:rsid w:val="00D37545"/>
    <w:rsid w:val="00D4184A"/>
    <w:rsid w:val="00D41D9E"/>
    <w:rsid w:val="00D41FBF"/>
    <w:rsid w:val="00D4588A"/>
    <w:rsid w:val="00D4648D"/>
    <w:rsid w:val="00D47335"/>
    <w:rsid w:val="00D475E1"/>
    <w:rsid w:val="00D47F7F"/>
    <w:rsid w:val="00D500FD"/>
    <w:rsid w:val="00D50138"/>
    <w:rsid w:val="00D50224"/>
    <w:rsid w:val="00D53E6E"/>
    <w:rsid w:val="00D558A1"/>
    <w:rsid w:val="00D567A1"/>
    <w:rsid w:val="00D567A4"/>
    <w:rsid w:val="00D57F2F"/>
    <w:rsid w:val="00D61FB5"/>
    <w:rsid w:val="00D63B0A"/>
    <w:rsid w:val="00D6535B"/>
    <w:rsid w:val="00D66AB4"/>
    <w:rsid w:val="00D67CC8"/>
    <w:rsid w:val="00D70076"/>
    <w:rsid w:val="00D721AF"/>
    <w:rsid w:val="00D80060"/>
    <w:rsid w:val="00D81113"/>
    <w:rsid w:val="00D81B7C"/>
    <w:rsid w:val="00D81B80"/>
    <w:rsid w:val="00D84B5C"/>
    <w:rsid w:val="00D86959"/>
    <w:rsid w:val="00D93563"/>
    <w:rsid w:val="00D94CA9"/>
    <w:rsid w:val="00DA219B"/>
    <w:rsid w:val="00DA50B1"/>
    <w:rsid w:val="00DA55DF"/>
    <w:rsid w:val="00DA6057"/>
    <w:rsid w:val="00DA6593"/>
    <w:rsid w:val="00DA72B0"/>
    <w:rsid w:val="00DB3B4C"/>
    <w:rsid w:val="00DB51A6"/>
    <w:rsid w:val="00DC00C6"/>
    <w:rsid w:val="00DC4721"/>
    <w:rsid w:val="00DC6684"/>
    <w:rsid w:val="00DC79FE"/>
    <w:rsid w:val="00DC7A2F"/>
    <w:rsid w:val="00DD04C2"/>
    <w:rsid w:val="00DD1A66"/>
    <w:rsid w:val="00DD4313"/>
    <w:rsid w:val="00DD6717"/>
    <w:rsid w:val="00DD71F9"/>
    <w:rsid w:val="00DE030E"/>
    <w:rsid w:val="00DE14CF"/>
    <w:rsid w:val="00DE196E"/>
    <w:rsid w:val="00DE567C"/>
    <w:rsid w:val="00DE76BD"/>
    <w:rsid w:val="00DF0D70"/>
    <w:rsid w:val="00DF2A50"/>
    <w:rsid w:val="00DF2B74"/>
    <w:rsid w:val="00DF325E"/>
    <w:rsid w:val="00DF4864"/>
    <w:rsid w:val="00DF4BF2"/>
    <w:rsid w:val="00DF5099"/>
    <w:rsid w:val="00DF5FE7"/>
    <w:rsid w:val="00DF6B17"/>
    <w:rsid w:val="00DF6BA9"/>
    <w:rsid w:val="00E0146D"/>
    <w:rsid w:val="00E014E3"/>
    <w:rsid w:val="00E014FC"/>
    <w:rsid w:val="00E02747"/>
    <w:rsid w:val="00E029DC"/>
    <w:rsid w:val="00E033B9"/>
    <w:rsid w:val="00E040AD"/>
    <w:rsid w:val="00E13192"/>
    <w:rsid w:val="00E13833"/>
    <w:rsid w:val="00E147D9"/>
    <w:rsid w:val="00E14BF5"/>
    <w:rsid w:val="00E173CA"/>
    <w:rsid w:val="00E2004B"/>
    <w:rsid w:val="00E2064E"/>
    <w:rsid w:val="00E21E77"/>
    <w:rsid w:val="00E236A2"/>
    <w:rsid w:val="00E3220C"/>
    <w:rsid w:val="00E32D2B"/>
    <w:rsid w:val="00E33649"/>
    <w:rsid w:val="00E37585"/>
    <w:rsid w:val="00E37597"/>
    <w:rsid w:val="00E37EB9"/>
    <w:rsid w:val="00E4171E"/>
    <w:rsid w:val="00E44B88"/>
    <w:rsid w:val="00E46408"/>
    <w:rsid w:val="00E5161C"/>
    <w:rsid w:val="00E51718"/>
    <w:rsid w:val="00E5190B"/>
    <w:rsid w:val="00E53069"/>
    <w:rsid w:val="00E537D0"/>
    <w:rsid w:val="00E5401E"/>
    <w:rsid w:val="00E55392"/>
    <w:rsid w:val="00E574DA"/>
    <w:rsid w:val="00E627AB"/>
    <w:rsid w:val="00E6549E"/>
    <w:rsid w:val="00E67BCD"/>
    <w:rsid w:val="00E71778"/>
    <w:rsid w:val="00E72979"/>
    <w:rsid w:val="00E73B96"/>
    <w:rsid w:val="00E73F45"/>
    <w:rsid w:val="00E740D0"/>
    <w:rsid w:val="00E75584"/>
    <w:rsid w:val="00E75A3C"/>
    <w:rsid w:val="00E77B6D"/>
    <w:rsid w:val="00E8054D"/>
    <w:rsid w:val="00E80737"/>
    <w:rsid w:val="00E8073D"/>
    <w:rsid w:val="00E807B7"/>
    <w:rsid w:val="00E82F08"/>
    <w:rsid w:val="00E83FB6"/>
    <w:rsid w:val="00E845F0"/>
    <w:rsid w:val="00E8555D"/>
    <w:rsid w:val="00E87984"/>
    <w:rsid w:val="00E87F35"/>
    <w:rsid w:val="00E91B3C"/>
    <w:rsid w:val="00E922FA"/>
    <w:rsid w:val="00E92AE4"/>
    <w:rsid w:val="00E93A7E"/>
    <w:rsid w:val="00E94E99"/>
    <w:rsid w:val="00E9550A"/>
    <w:rsid w:val="00EA04D6"/>
    <w:rsid w:val="00EA1F6F"/>
    <w:rsid w:val="00EA3342"/>
    <w:rsid w:val="00EA6237"/>
    <w:rsid w:val="00EB1784"/>
    <w:rsid w:val="00EB3285"/>
    <w:rsid w:val="00EB4A37"/>
    <w:rsid w:val="00EB5BC5"/>
    <w:rsid w:val="00EC211F"/>
    <w:rsid w:val="00EC28A5"/>
    <w:rsid w:val="00EC2BE2"/>
    <w:rsid w:val="00EC3262"/>
    <w:rsid w:val="00EC38FA"/>
    <w:rsid w:val="00EC53B0"/>
    <w:rsid w:val="00EC5E60"/>
    <w:rsid w:val="00EC753D"/>
    <w:rsid w:val="00ED1CD4"/>
    <w:rsid w:val="00ED3144"/>
    <w:rsid w:val="00ED3345"/>
    <w:rsid w:val="00ED5FA7"/>
    <w:rsid w:val="00ED66CC"/>
    <w:rsid w:val="00ED7189"/>
    <w:rsid w:val="00EE2CAD"/>
    <w:rsid w:val="00EE3435"/>
    <w:rsid w:val="00EE3613"/>
    <w:rsid w:val="00EE43CC"/>
    <w:rsid w:val="00EE5F4C"/>
    <w:rsid w:val="00EE66C4"/>
    <w:rsid w:val="00EF0780"/>
    <w:rsid w:val="00EF237D"/>
    <w:rsid w:val="00EF342E"/>
    <w:rsid w:val="00EF4479"/>
    <w:rsid w:val="00EF5AAA"/>
    <w:rsid w:val="00EF6015"/>
    <w:rsid w:val="00F00D18"/>
    <w:rsid w:val="00F019B7"/>
    <w:rsid w:val="00F02EBF"/>
    <w:rsid w:val="00F03F92"/>
    <w:rsid w:val="00F046FE"/>
    <w:rsid w:val="00F063F7"/>
    <w:rsid w:val="00F06A1D"/>
    <w:rsid w:val="00F06F1D"/>
    <w:rsid w:val="00F075F4"/>
    <w:rsid w:val="00F07EFD"/>
    <w:rsid w:val="00F10650"/>
    <w:rsid w:val="00F14578"/>
    <w:rsid w:val="00F1565F"/>
    <w:rsid w:val="00F15C4C"/>
    <w:rsid w:val="00F15D28"/>
    <w:rsid w:val="00F16AB3"/>
    <w:rsid w:val="00F20864"/>
    <w:rsid w:val="00F262BF"/>
    <w:rsid w:val="00F304B3"/>
    <w:rsid w:val="00F31487"/>
    <w:rsid w:val="00F322A9"/>
    <w:rsid w:val="00F3433E"/>
    <w:rsid w:val="00F36AEC"/>
    <w:rsid w:val="00F4069F"/>
    <w:rsid w:val="00F417F0"/>
    <w:rsid w:val="00F429E9"/>
    <w:rsid w:val="00F432D5"/>
    <w:rsid w:val="00F43720"/>
    <w:rsid w:val="00F43FD7"/>
    <w:rsid w:val="00F4515D"/>
    <w:rsid w:val="00F46651"/>
    <w:rsid w:val="00F476B1"/>
    <w:rsid w:val="00F53FBD"/>
    <w:rsid w:val="00F54295"/>
    <w:rsid w:val="00F579A5"/>
    <w:rsid w:val="00F6084C"/>
    <w:rsid w:val="00F60C31"/>
    <w:rsid w:val="00F61BF2"/>
    <w:rsid w:val="00F63AC7"/>
    <w:rsid w:val="00F6561C"/>
    <w:rsid w:val="00F6584F"/>
    <w:rsid w:val="00F767C6"/>
    <w:rsid w:val="00F767EF"/>
    <w:rsid w:val="00F77388"/>
    <w:rsid w:val="00F77C49"/>
    <w:rsid w:val="00F8387E"/>
    <w:rsid w:val="00F84447"/>
    <w:rsid w:val="00F877A3"/>
    <w:rsid w:val="00F8794B"/>
    <w:rsid w:val="00F912DA"/>
    <w:rsid w:val="00F92EBA"/>
    <w:rsid w:val="00F93D01"/>
    <w:rsid w:val="00F9447D"/>
    <w:rsid w:val="00F95CDD"/>
    <w:rsid w:val="00F96ABA"/>
    <w:rsid w:val="00FA0674"/>
    <w:rsid w:val="00FA545B"/>
    <w:rsid w:val="00FA5EAD"/>
    <w:rsid w:val="00FA62A6"/>
    <w:rsid w:val="00FC0A7C"/>
    <w:rsid w:val="00FC0C21"/>
    <w:rsid w:val="00FC585D"/>
    <w:rsid w:val="00FC7ACB"/>
    <w:rsid w:val="00FD0B84"/>
    <w:rsid w:val="00FD1563"/>
    <w:rsid w:val="00FD2DEB"/>
    <w:rsid w:val="00FD47AB"/>
    <w:rsid w:val="00FD5BD0"/>
    <w:rsid w:val="00FD76B6"/>
    <w:rsid w:val="00FE0366"/>
    <w:rsid w:val="00FE1C0B"/>
    <w:rsid w:val="00FE2025"/>
    <w:rsid w:val="00FE31C1"/>
    <w:rsid w:val="00FE4218"/>
    <w:rsid w:val="00FE76B4"/>
    <w:rsid w:val="00FE7A51"/>
    <w:rsid w:val="00FF0295"/>
    <w:rsid w:val="00FF0955"/>
    <w:rsid w:val="00FF2F7F"/>
    <w:rsid w:val="00FF4A38"/>
    <w:rsid w:val="00FF56C2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FBCC7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7C6"/>
    <w:pPr>
      <w:tabs>
        <w:tab w:val="left" w:pos="567"/>
        <w:tab w:val="left" w:pos="1134"/>
        <w:tab w:val="left" w:pos="1814"/>
        <w:tab w:val="left" w:pos="2665"/>
      </w:tabs>
      <w:bidi/>
      <w:spacing w:line="360" w:lineRule="auto"/>
      <w:jc w:val="both"/>
    </w:pPr>
    <w:rPr>
      <w:rFonts w:cs="David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677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ASAPHeading 3,כותרת 3 תו1,כותרת 3 תו תו,כותרת 3 תו2 תו תו,כותרת 3 תו1 תו תו תו,Heading 3 תו תו תו תו1,כותרת 3 תו תו תו תו תו,כותרת 3 תו1 תו תו תו תו תו,כותרת 3 תו תו תו תו תו תו תו,כותרת 3 תו1 תו תו תו תו תו תו תו"/>
    <w:basedOn w:val="a"/>
    <w:uiPriority w:val="9"/>
    <w:qFormat/>
    <w:rsid w:val="00F767C6"/>
    <w:pPr>
      <w:numPr>
        <w:ilvl w:val="2"/>
      </w:numPr>
      <w:outlineLvl w:val="2"/>
    </w:pPr>
  </w:style>
  <w:style w:type="paragraph" w:styleId="4">
    <w:name w:val="heading 4"/>
    <w:aliases w:val="ASAPHeading 4,כותרת 4 תו2 תו,כותרת 4 תו תו1 תו,Heading 4 תו תו1 תו,כותרת 4 תו1 תו תו תו,Heading 4 תו1 תו תו תו,כותרת 4 תו תו תו תו תו,Heading 4 תו תו תו תו תו,כותרת 4 תו1 תו1 תו,Heading 4 תו1 תו1 תו,כותרת 4 תו תו תו1 תו,Heading 4 תו תו תו1 תו"/>
    <w:basedOn w:val="3"/>
    <w:uiPriority w:val="9"/>
    <w:qFormat/>
    <w:rsid w:val="00F767C6"/>
    <w:pPr>
      <w:numPr>
        <w:ilvl w:val="3"/>
      </w:numPr>
      <w:outlineLvl w:val="3"/>
    </w:pPr>
  </w:style>
  <w:style w:type="paragraph" w:styleId="5">
    <w:name w:val="heading 5"/>
    <w:basedOn w:val="a"/>
    <w:next w:val="a"/>
    <w:qFormat/>
    <w:rsid w:val="00495F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autoRedefine/>
    <w:qFormat/>
    <w:rsid w:val="00CE548C"/>
    <w:pPr>
      <w:spacing w:after="120"/>
      <w:jc w:val="center"/>
      <w:outlineLvl w:val="5"/>
    </w:pPr>
    <w:rPr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2E16EE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qFormat/>
    <w:rsid w:val="00495F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495F9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4358E"/>
    <w:pPr>
      <w:tabs>
        <w:tab w:val="center" w:pos="4153"/>
        <w:tab w:val="right" w:pos="8306"/>
      </w:tabs>
    </w:pPr>
    <w:rPr>
      <w:sz w:val="20"/>
      <w:lang w:eastAsia="he-IL"/>
    </w:rPr>
  </w:style>
  <w:style w:type="character" w:styleId="a4">
    <w:name w:val="page number"/>
    <w:basedOn w:val="a0"/>
    <w:rsid w:val="0064358E"/>
  </w:style>
  <w:style w:type="character" w:styleId="Hyperlink">
    <w:name w:val="Hyperlink"/>
    <w:uiPriority w:val="99"/>
    <w:rsid w:val="00934C88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9207C1"/>
    <w:pPr>
      <w:tabs>
        <w:tab w:val="center" w:pos="4153"/>
        <w:tab w:val="right" w:pos="8306"/>
      </w:tabs>
    </w:pPr>
  </w:style>
  <w:style w:type="paragraph" w:styleId="a7">
    <w:name w:val="annotation text"/>
    <w:basedOn w:val="a"/>
    <w:link w:val="a8"/>
    <w:uiPriority w:val="99"/>
    <w:rsid w:val="00FC7ACB"/>
    <w:rPr>
      <w:sz w:val="20"/>
      <w:szCs w:val="20"/>
    </w:rPr>
  </w:style>
  <w:style w:type="character" w:customStyle="1" w:styleId="a8">
    <w:name w:val="טקסט הערה תו"/>
    <w:link w:val="a7"/>
    <w:uiPriority w:val="99"/>
    <w:rsid w:val="00FC7ACB"/>
    <w:rPr>
      <w:rFonts w:cs="David"/>
    </w:rPr>
  </w:style>
  <w:style w:type="table" w:styleId="a9">
    <w:name w:val="Table Grid"/>
    <w:aliases w:val="טקסט טבלה תחתונה"/>
    <w:basedOn w:val="a1"/>
    <w:rsid w:val="00FC7ACB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unhideWhenUsed/>
    <w:rsid w:val="00FC7ACB"/>
    <w:rPr>
      <w:sz w:val="16"/>
      <w:szCs w:val="16"/>
    </w:rPr>
  </w:style>
  <w:style w:type="paragraph" w:styleId="ab">
    <w:name w:val="Balloon Text"/>
    <w:basedOn w:val="a"/>
    <w:link w:val="ac"/>
    <w:rsid w:val="00FC7A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link w:val="ab"/>
    <w:rsid w:val="00FC7ACB"/>
    <w:rPr>
      <w:rFonts w:ascii="Tahoma" w:hAnsi="Tahoma" w:cs="Tahoma"/>
      <w:sz w:val="16"/>
      <w:szCs w:val="16"/>
    </w:rPr>
  </w:style>
  <w:style w:type="character" w:styleId="ad">
    <w:name w:val="Book Title"/>
    <w:uiPriority w:val="33"/>
    <w:qFormat/>
    <w:rsid w:val="00FC7ACB"/>
    <w:rPr>
      <w:b/>
      <w:bCs/>
      <w:smallCaps/>
      <w:spacing w:val="5"/>
    </w:rPr>
  </w:style>
  <w:style w:type="character" w:styleId="ae">
    <w:name w:val="Strong"/>
    <w:qFormat/>
    <w:rsid w:val="00FC7ACB"/>
    <w:rPr>
      <w:b/>
      <w:bCs/>
    </w:rPr>
  </w:style>
  <w:style w:type="paragraph" w:customStyle="1" w:styleId="af">
    <w:name w:val="כותרת פיסקה"/>
    <w:basedOn w:val="6"/>
    <w:autoRedefine/>
    <w:qFormat/>
    <w:rsid w:val="00341E54"/>
  </w:style>
  <w:style w:type="paragraph" w:styleId="af0">
    <w:name w:val="TOC Heading"/>
    <w:next w:val="a"/>
    <w:uiPriority w:val="39"/>
    <w:semiHidden/>
    <w:unhideWhenUsed/>
    <w:qFormat/>
    <w:rsid w:val="00E8054D"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  <w:rtl/>
      <w:cs/>
    </w:rPr>
  </w:style>
  <w:style w:type="paragraph" w:styleId="TOC1">
    <w:name w:val="toc 1"/>
    <w:basedOn w:val="a"/>
    <w:next w:val="a"/>
    <w:autoRedefine/>
    <w:uiPriority w:val="39"/>
    <w:qFormat/>
    <w:rsid w:val="00780D57"/>
    <w:pPr>
      <w:tabs>
        <w:tab w:val="clear" w:pos="567"/>
        <w:tab w:val="clear" w:pos="1134"/>
        <w:tab w:val="clear" w:pos="1814"/>
        <w:tab w:val="clear" w:pos="2665"/>
        <w:tab w:val="left" w:pos="1100"/>
        <w:tab w:val="right" w:leader="dot" w:pos="8728"/>
      </w:tabs>
    </w:pPr>
    <w:rPr>
      <w:bCs/>
      <w:noProof/>
    </w:rPr>
  </w:style>
  <w:style w:type="paragraph" w:styleId="TOC3">
    <w:name w:val="toc 3"/>
    <w:basedOn w:val="a"/>
    <w:next w:val="a"/>
    <w:autoRedefine/>
    <w:uiPriority w:val="39"/>
    <w:qFormat/>
    <w:rsid w:val="00A7576D"/>
    <w:pPr>
      <w:numPr>
        <w:numId w:val="2"/>
      </w:numPr>
      <w:tabs>
        <w:tab w:val="clear" w:pos="567"/>
        <w:tab w:val="clear" w:pos="1134"/>
        <w:tab w:val="clear" w:pos="1814"/>
        <w:tab w:val="clear" w:pos="2665"/>
      </w:tabs>
    </w:pPr>
  </w:style>
  <w:style w:type="paragraph" w:styleId="TOC2">
    <w:name w:val="toc 2"/>
    <w:basedOn w:val="a"/>
    <w:next w:val="a"/>
    <w:autoRedefine/>
    <w:uiPriority w:val="39"/>
    <w:qFormat/>
    <w:rsid w:val="005B54C7"/>
    <w:pPr>
      <w:numPr>
        <w:numId w:val="1"/>
      </w:numPr>
      <w:tabs>
        <w:tab w:val="clear" w:pos="567"/>
        <w:tab w:val="clear" w:pos="1134"/>
        <w:tab w:val="clear" w:pos="1814"/>
        <w:tab w:val="clear" w:pos="2665"/>
      </w:tabs>
      <w:ind w:left="357" w:hanging="357"/>
    </w:pPr>
  </w:style>
  <w:style w:type="paragraph" w:styleId="TOC4">
    <w:name w:val="toc 4"/>
    <w:basedOn w:val="a"/>
    <w:next w:val="a"/>
    <w:autoRedefine/>
    <w:uiPriority w:val="39"/>
    <w:unhideWhenUsed/>
    <w:rsid w:val="00E8054D"/>
    <w:pPr>
      <w:tabs>
        <w:tab w:val="clear" w:pos="567"/>
        <w:tab w:val="clear" w:pos="1134"/>
        <w:tab w:val="clear" w:pos="1814"/>
        <w:tab w:val="clear" w:pos="2665"/>
      </w:tabs>
      <w:spacing w:after="100" w:line="276" w:lineRule="auto"/>
      <w:ind w:left="660"/>
      <w:jc w:val="left"/>
    </w:pPr>
    <w:rPr>
      <w:rFonts w:ascii="Calibri" w:hAnsi="Calibri" w:cs="Arial"/>
      <w:sz w:val="22"/>
      <w:szCs w:val="22"/>
    </w:rPr>
  </w:style>
  <w:style w:type="paragraph" w:styleId="TOC5">
    <w:name w:val="toc 5"/>
    <w:basedOn w:val="a"/>
    <w:next w:val="a"/>
    <w:autoRedefine/>
    <w:uiPriority w:val="39"/>
    <w:unhideWhenUsed/>
    <w:rsid w:val="00E8054D"/>
    <w:pPr>
      <w:tabs>
        <w:tab w:val="clear" w:pos="567"/>
        <w:tab w:val="clear" w:pos="1134"/>
        <w:tab w:val="clear" w:pos="1814"/>
        <w:tab w:val="clear" w:pos="2665"/>
      </w:tabs>
      <w:spacing w:after="100" w:line="276" w:lineRule="auto"/>
      <w:ind w:left="880"/>
      <w:jc w:val="left"/>
    </w:pPr>
    <w:rPr>
      <w:rFonts w:ascii="Calibri" w:hAnsi="Calibri" w:cs="Arial"/>
      <w:sz w:val="22"/>
      <w:szCs w:val="22"/>
    </w:rPr>
  </w:style>
  <w:style w:type="paragraph" w:styleId="TOC6">
    <w:name w:val="toc 6"/>
    <w:basedOn w:val="a"/>
    <w:next w:val="a"/>
    <w:autoRedefine/>
    <w:uiPriority w:val="39"/>
    <w:unhideWhenUsed/>
    <w:rsid w:val="00E8054D"/>
    <w:pPr>
      <w:tabs>
        <w:tab w:val="clear" w:pos="567"/>
        <w:tab w:val="clear" w:pos="1134"/>
        <w:tab w:val="clear" w:pos="1814"/>
        <w:tab w:val="clear" w:pos="2665"/>
      </w:tabs>
      <w:spacing w:after="100" w:line="276" w:lineRule="auto"/>
      <w:ind w:left="1100"/>
      <w:jc w:val="left"/>
    </w:pPr>
    <w:rPr>
      <w:rFonts w:ascii="Calibri" w:hAnsi="Calibri" w:cs="Arial"/>
      <w:sz w:val="22"/>
      <w:szCs w:val="22"/>
    </w:rPr>
  </w:style>
  <w:style w:type="paragraph" w:styleId="TOC7">
    <w:name w:val="toc 7"/>
    <w:basedOn w:val="a"/>
    <w:next w:val="a"/>
    <w:autoRedefine/>
    <w:uiPriority w:val="39"/>
    <w:unhideWhenUsed/>
    <w:rsid w:val="00E8054D"/>
    <w:pPr>
      <w:tabs>
        <w:tab w:val="clear" w:pos="567"/>
        <w:tab w:val="clear" w:pos="1134"/>
        <w:tab w:val="clear" w:pos="1814"/>
        <w:tab w:val="clear" w:pos="2665"/>
      </w:tabs>
      <w:spacing w:after="100" w:line="276" w:lineRule="auto"/>
      <w:ind w:left="1320"/>
      <w:jc w:val="left"/>
    </w:pPr>
    <w:rPr>
      <w:rFonts w:ascii="Calibri" w:hAnsi="Calibri" w:cs="Arial"/>
      <w:sz w:val="22"/>
      <w:szCs w:val="22"/>
    </w:rPr>
  </w:style>
  <w:style w:type="paragraph" w:styleId="TOC8">
    <w:name w:val="toc 8"/>
    <w:basedOn w:val="a"/>
    <w:next w:val="a"/>
    <w:autoRedefine/>
    <w:uiPriority w:val="39"/>
    <w:unhideWhenUsed/>
    <w:rsid w:val="00E8054D"/>
    <w:pPr>
      <w:tabs>
        <w:tab w:val="clear" w:pos="567"/>
        <w:tab w:val="clear" w:pos="1134"/>
        <w:tab w:val="clear" w:pos="1814"/>
        <w:tab w:val="clear" w:pos="2665"/>
      </w:tabs>
      <w:spacing w:after="100" w:line="276" w:lineRule="auto"/>
      <w:ind w:left="1540"/>
      <w:jc w:val="left"/>
    </w:pPr>
    <w:rPr>
      <w:rFonts w:ascii="Calibri" w:hAnsi="Calibri" w:cs="Arial"/>
      <w:sz w:val="22"/>
      <w:szCs w:val="22"/>
    </w:rPr>
  </w:style>
  <w:style w:type="paragraph" w:styleId="TOC9">
    <w:name w:val="toc 9"/>
    <w:basedOn w:val="a"/>
    <w:next w:val="a"/>
    <w:autoRedefine/>
    <w:uiPriority w:val="39"/>
    <w:unhideWhenUsed/>
    <w:rsid w:val="00E8054D"/>
    <w:pPr>
      <w:tabs>
        <w:tab w:val="clear" w:pos="567"/>
        <w:tab w:val="clear" w:pos="1134"/>
        <w:tab w:val="clear" w:pos="1814"/>
        <w:tab w:val="clear" w:pos="2665"/>
      </w:tabs>
      <w:spacing w:after="100" w:line="276" w:lineRule="auto"/>
      <w:ind w:left="1760"/>
      <w:jc w:val="left"/>
    </w:pPr>
    <w:rPr>
      <w:rFonts w:ascii="Calibri" w:hAnsi="Calibri" w:cs="Arial"/>
      <w:sz w:val="22"/>
      <w:szCs w:val="22"/>
    </w:rPr>
  </w:style>
  <w:style w:type="character" w:styleId="af1">
    <w:name w:val="Intense Emphasis"/>
    <w:uiPriority w:val="21"/>
    <w:qFormat/>
    <w:rsid w:val="005769BD"/>
    <w:rPr>
      <w:b/>
      <w:bCs/>
      <w:i/>
      <w:iCs/>
      <w:color w:val="4F81BD"/>
    </w:rPr>
  </w:style>
  <w:style w:type="character" w:styleId="af2">
    <w:name w:val="Subtle Emphasis"/>
    <w:uiPriority w:val="19"/>
    <w:qFormat/>
    <w:rsid w:val="005769BD"/>
    <w:rPr>
      <w:i/>
      <w:iCs/>
      <w:color w:val="808080"/>
    </w:rPr>
  </w:style>
  <w:style w:type="paragraph" w:styleId="af3">
    <w:name w:val="List Paragraph"/>
    <w:basedOn w:val="a"/>
    <w:link w:val="af4"/>
    <w:uiPriority w:val="34"/>
    <w:qFormat/>
    <w:rsid w:val="00E82F08"/>
    <w:pPr>
      <w:tabs>
        <w:tab w:val="clear" w:pos="567"/>
        <w:tab w:val="clear" w:pos="1134"/>
        <w:tab w:val="clear" w:pos="1814"/>
        <w:tab w:val="clear" w:pos="2665"/>
      </w:tabs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character" w:customStyle="1" w:styleId="af4">
    <w:name w:val="פיסקת רשימה תו"/>
    <w:link w:val="af3"/>
    <w:uiPriority w:val="34"/>
    <w:locked/>
    <w:rsid w:val="00E82F08"/>
    <w:rPr>
      <w:rFonts w:ascii="Calibri" w:eastAsia="Calibri" w:hAnsi="Calibri" w:cs="Arial"/>
      <w:sz w:val="22"/>
      <w:szCs w:val="22"/>
    </w:rPr>
  </w:style>
  <w:style w:type="paragraph" w:styleId="af5">
    <w:name w:val="annotation subject"/>
    <w:basedOn w:val="a7"/>
    <w:next w:val="a7"/>
    <w:link w:val="af6"/>
    <w:rsid w:val="00343BDB"/>
    <w:rPr>
      <w:b/>
      <w:bCs/>
    </w:rPr>
  </w:style>
  <w:style w:type="character" w:customStyle="1" w:styleId="af6">
    <w:name w:val="נושא הערה תו"/>
    <w:basedOn w:val="a8"/>
    <w:link w:val="af5"/>
    <w:rsid w:val="00343BDB"/>
    <w:rPr>
      <w:rFonts w:cs="David"/>
      <w:b/>
      <w:bCs/>
    </w:rPr>
  </w:style>
  <w:style w:type="paragraph" w:styleId="af7">
    <w:name w:val="Revision"/>
    <w:hidden/>
    <w:uiPriority w:val="99"/>
    <w:semiHidden/>
    <w:rsid w:val="00343BDB"/>
    <w:rPr>
      <w:rFonts w:cs="David"/>
      <w:sz w:val="24"/>
      <w:szCs w:val="24"/>
    </w:rPr>
  </w:style>
  <w:style w:type="character" w:customStyle="1" w:styleId="70">
    <w:name w:val="כותרת 7 תו"/>
    <w:basedOn w:val="a0"/>
    <w:link w:val="7"/>
    <w:rsid w:val="002E16EE"/>
    <w:rPr>
      <w:rFonts w:asciiTheme="minorHAnsi" w:eastAsiaTheme="minorEastAsia" w:hAnsiTheme="minorHAnsi" w:cstheme="minorBidi"/>
      <w:sz w:val="24"/>
      <w:szCs w:val="24"/>
    </w:rPr>
  </w:style>
  <w:style w:type="paragraph" w:styleId="af8">
    <w:name w:val="footnote text"/>
    <w:basedOn w:val="a"/>
    <w:link w:val="af9"/>
    <w:rsid w:val="007C279B"/>
    <w:pPr>
      <w:spacing w:line="240" w:lineRule="auto"/>
    </w:pPr>
    <w:rPr>
      <w:sz w:val="20"/>
      <w:szCs w:val="20"/>
    </w:rPr>
  </w:style>
  <w:style w:type="character" w:customStyle="1" w:styleId="af9">
    <w:name w:val="טקסט הערת שוליים תו"/>
    <w:basedOn w:val="a0"/>
    <w:link w:val="af8"/>
    <w:rsid w:val="007C279B"/>
    <w:rPr>
      <w:rFonts w:cs="David"/>
    </w:rPr>
  </w:style>
  <w:style w:type="character" w:styleId="afa">
    <w:name w:val="footnote reference"/>
    <w:basedOn w:val="a0"/>
    <w:rsid w:val="007C279B"/>
    <w:rPr>
      <w:vertAlign w:val="superscript"/>
    </w:rPr>
  </w:style>
  <w:style w:type="character" w:customStyle="1" w:styleId="10">
    <w:name w:val="כותרת 1 תו"/>
    <w:basedOn w:val="a0"/>
    <w:link w:val="1"/>
    <w:uiPriority w:val="9"/>
    <w:rsid w:val="000677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כותרת עליונה תו"/>
    <w:basedOn w:val="a0"/>
    <w:link w:val="a5"/>
    <w:uiPriority w:val="99"/>
    <w:rsid w:val="00646DE7"/>
    <w:rPr>
      <w:rFonts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5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48E8E-05AA-4D2B-80DB-23B2098F6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1564</Words>
  <Characters>7322</Characters>
  <Application>Microsoft Office Word</Application>
  <DocSecurity>0</DocSecurity>
  <Lines>61</Lines>
  <Paragraphs>17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2022-03-22T13:39:00Z</dcterms:created>
  <dcterms:modified xsi:type="dcterms:W3CDTF">2022-03-23T08:16:00Z</dcterms:modified>
</cp:coreProperties>
</file>